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F0F" w:rsidRDefault="007B2F0F" w:rsidP="007B2F0F">
      <w:pPr>
        <w:pStyle w:val="Title"/>
        <w:rPr>
          <w:rFonts w:ascii="Times New Roman" w:hAnsi="Times New Roman"/>
          <w:b/>
          <w:sz w:val="36"/>
          <w:szCs w:val="36"/>
        </w:rPr>
      </w:pPr>
      <w:r>
        <w:rPr>
          <w:b/>
          <w:noProof/>
          <w:szCs w:val="24"/>
          <w:lang w:eastAsia="en-US"/>
        </w:rPr>
        <w:drawing>
          <wp:inline distT="0" distB="0" distL="0" distR="0">
            <wp:extent cx="1885950" cy="447675"/>
            <wp:effectExtent l="0" t="0" r="0" b="9525"/>
            <wp:docPr id="2" name="Picture 2" descr="G:\VicJazz\Graphic works\PP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VicJazz\Graphic works\PPA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F0F" w:rsidRPr="0025610F" w:rsidRDefault="007B2F0F" w:rsidP="007B2F0F">
      <w:pPr>
        <w:pStyle w:val="Title"/>
        <w:rPr>
          <w:rFonts w:cs="Arial"/>
          <w:i/>
          <w:sz w:val="18"/>
          <w:szCs w:val="36"/>
        </w:rPr>
      </w:pPr>
      <w:r w:rsidRPr="0025610F">
        <w:rPr>
          <w:rFonts w:cs="Arial"/>
          <w:i/>
          <w:sz w:val="18"/>
          <w:szCs w:val="36"/>
        </w:rPr>
        <w:t>Port Management Office of SOCSARGEN</w:t>
      </w:r>
    </w:p>
    <w:p w:rsidR="007B2F0F" w:rsidRPr="0025610F" w:rsidRDefault="007B2F0F" w:rsidP="007B2F0F">
      <w:pPr>
        <w:pStyle w:val="Title"/>
        <w:rPr>
          <w:rFonts w:cs="Arial"/>
          <w:i/>
          <w:sz w:val="18"/>
          <w:szCs w:val="36"/>
        </w:rPr>
      </w:pPr>
      <w:r w:rsidRPr="0025610F">
        <w:rPr>
          <w:rFonts w:cs="Arial"/>
          <w:i/>
          <w:sz w:val="18"/>
          <w:szCs w:val="36"/>
        </w:rPr>
        <w:t>Makar Wharf, Labangal, General Santos City, Tel. No.(083) 552-4484; Fax No. (083) 552-4446</w:t>
      </w:r>
    </w:p>
    <w:p w:rsidR="007B2F0F" w:rsidRPr="0025610F" w:rsidRDefault="007B2F0F" w:rsidP="007B2F0F">
      <w:pPr>
        <w:pStyle w:val="Title"/>
        <w:rPr>
          <w:rFonts w:cs="Arial"/>
          <w:i/>
          <w:sz w:val="18"/>
          <w:szCs w:val="36"/>
        </w:rPr>
      </w:pPr>
      <w:r w:rsidRPr="0025610F">
        <w:rPr>
          <w:rFonts w:cs="Arial"/>
          <w:i/>
          <w:sz w:val="18"/>
          <w:szCs w:val="36"/>
        </w:rPr>
        <w:t>Email Address: ppa_gensan@yahoo.com</w:t>
      </w:r>
    </w:p>
    <w:p w:rsidR="007B2F0F" w:rsidRPr="007320D1" w:rsidRDefault="007B2F0F" w:rsidP="007B2F0F">
      <w:pPr>
        <w:pStyle w:val="Title"/>
        <w:rPr>
          <w:rFonts w:ascii="Times New Roman" w:hAnsi="Times New Roman"/>
          <w:b/>
          <w:sz w:val="14"/>
          <w:szCs w:val="36"/>
        </w:rPr>
      </w:pPr>
    </w:p>
    <w:p w:rsidR="007B2F0F" w:rsidRDefault="007B2F0F" w:rsidP="007B2F0F">
      <w:pPr>
        <w:pStyle w:val="Title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Invitation to Bid</w:t>
      </w:r>
    </w:p>
    <w:p w:rsidR="007B2F0F" w:rsidRPr="004368D7" w:rsidRDefault="007B2F0F" w:rsidP="007B2F0F">
      <w:pPr>
        <w:pStyle w:val="Title"/>
        <w:rPr>
          <w:rFonts w:ascii="Times New Roman" w:hAnsi="Times New Roman"/>
          <w:b/>
          <w:szCs w:val="24"/>
        </w:rPr>
      </w:pPr>
    </w:p>
    <w:p w:rsidR="007B2F0F" w:rsidRPr="004368D7" w:rsidRDefault="007B2F0F" w:rsidP="007B2F0F">
      <w:pPr>
        <w:pStyle w:val="Title"/>
        <w:rPr>
          <w:rFonts w:ascii="Times New Roman" w:hAnsi="Times New Roman"/>
          <w:b/>
          <w:szCs w:val="24"/>
        </w:rPr>
      </w:pPr>
      <w:r w:rsidRPr="00F111B7">
        <w:rPr>
          <w:rFonts w:ascii="Times New Roman" w:hAnsi="Times New Roman"/>
          <w:b/>
          <w:sz w:val="32"/>
          <w:szCs w:val="36"/>
        </w:rPr>
        <w:t>REPAIR AND REPLACEMENT OF DAMAGED EXISTING SLOPE PROTECTION, CONCRETE PAVEMENT AND RC CURB, PORT OF GLAN, GLAN, SARANGANI PROVINCE</w:t>
      </w:r>
    </w:p>
    <w:p w:rsidR="007B2F0F" w:rsidRPr="00EB2F69" w:rsidRDefault="007B2F0F" w:rsidP="007B2F0F">
      <w:pPr>
        <w:rPr>
          <w:b/>
          <w:spacing w:val="-2"/>
        </w:rPr>
      </w:pPr>
      <w:r w:rsidRPr="00EB2F69">
        <w:rPr>
          <w:spacing w:val="-2"/>
        </w:rPr>
        <w:t>The</w:t>
      </w:r>
      <w:r w:rsidRPr="00EB2F69">
        <w:rPr>
          <w:b/>
          <w:spacing w:val="-2"/>
        </w:rPr>
        <w:t xml:space="preserve"> Philippine Ports Authority – Port Management Office of SOCSARGEN,</w:t>
      </w:r>
      <w:r w:rsidRPr="00EB2F69">
        <w:rPr>
          <w:spacing w:val="-2"/>
        </w:rPr>
        <w:t xml:space="preserve"> through the</w:t>
      </w:r>
      <w:r w:rsidRPr="00EB2F69">
        <w:rPr>
          <w:b/>
          <w:spacing w:val="-2"/>
        </w:rPr>
        <w:t xml:space="preserve"> Corporate Budget for the contract approved by the governing Boards for CY 201</w:t>
      </w:r>
      <w:r>
        <w:rPr>
          <w:b/>
          <w:spacing w:val="-2"/>
        </w:rPr>
        <w:t>7</w:t>
      </w:r>
      <w:r w:rsidRPr="00EB2F69">
        <w:rPr>
          <w:spacing w:val="-2"/>
        </w:rPr>
        <w:t xml:space="preserve"> intends to apply the sum of  </w:t>
      </w:r>
      <w:r w:rsidRPr="00EB2F69">
        <w:rPr>
          <w:b/>
          <w:spacing w:val="-2"/>
        </w:rPr>
        <w:t xml:space="preserve">PESOS: </w:t>
      </w:r>
      <w:r w:rsidR="00413760" w:rsidRPr="00413760">
        <w:rPr>
          <w:b/>
          <w:szCs w:val="24"/>
        </w:rPr>
        <w:t xml:space="preserve">Twenty Seven Million Five Hundred Sixty Five Thousand Nine Hundred Thirty Five Pesos Only (P 27,565,935.00) </w:t>
      </w:r>
      <w:r w:rsidRPr="00EB2F69">
        <w:rPr>
          <w:b/>
          <w:szCs w:val="24"/>
        </w:rPr>
        <w:t xml:space="preserve">Inclusive of 12% VAT </w:t>
      </w:r>
      <w:r w:rsidRPr="00EB2F69">
        <w:rPr>
          <w:spacing w:val="-2"/>
        </w:rPr>
        <w:t xml:space="preserve">being the Approved Budget for the Contract (ABC) to payments under the contract for </w:t>
      </w:r>
      <w:r w:rsidRPr="00ED3353">
        <w:rPr>
          <w:b/>
          <w:spacing w:val="-2"/>
        </w:rPr>
        <w:t xml:space="preserve">Repair </w:t>
      </w:r>
      <w:r>
        <w:rPr>
          <w:b/>
          <w:spacing w:val="-2"/>
        </w:rPr>
        <w:t>a</w:t>
      </w:r>
      <w:r w:rsidRPr="00ED3353">
        <w:rPr>
          <w:b/>
          <w:spacing w:val="-2"/>
        </w:rPr>
        <w:t xml:space="preserve">nd Replacement </w:t>
      </w:r>
      <w:r>
        <w:rPr>
          <w:b/>
          <w:spacing w:val="-2"/>
        </w:rPr>
        <w:t>o</w:t>
      </w:r>
      <w:r w:rsidRPr="00ED3353">
        <w:rPr>
          <w:b/>
          <w:spacing w:val="-2"/>
        </w:rPr>
        <w:t xml:space="preserve">f Damaged Existing Slope Protection, Concrete Pavement </w:t>
      </w:r>
      <w:r>
        <w:rPr>
          <w:b/>
          <w:spacing w:val="-2"/>
        </w:rPr>
        <w:t>a</w:t>
      </w:r>
      <w:r w:rsidRPr="00ED3353">
        <w:rPr>
          <w:b/>
          <w:spacing w:val="-2"/>
        </w:rPr>
        <w:t>nd R</w:t>
      </w:r>
      <w:r>
        <w:rPr>
          <w:b/>
          <w:spacing w:val="-2"/>
        </w:rPr>
        <w:t>C</w:t>
      </w:r>
      <w:r w:rsidRPr="00ED3353">
        <w:rPr>
          <w:b/>
          <w:spacing w:val="-2"/>
        </w:rPr>
        <w:t xml:space="preserve"> Curb, Port </w:t>
      </w:r>
      <w:r>
        <w:rPr>
          <w:b/>
          <w:spacing w:val="-2"/>
        </w:rPr>
        <w:t>o</w:t>
      </w:r>
      <w:r w:rsidRPr="00ED3353">
        <w:rPr>
          <w:b/>
          <w:spacing w:val="-2"/>
        </w:rPr>
        <w:t>f Glan, Glan, Sarangani Province</w:t>
      </w:r>
      <w:r w:rsidRPr="00EB2F69">
        <w:rPr>
          <w:spacing w:val="-2"/>
          <w:szCs w:val="24"/>
        </w:rPr>
        <w:t>.</w:t>
      </w:r>
      <w:r w:rsidRPr="00EB2F69">
        <w:rPr>
          <w:spacing w:val="-2"/>
        </w:rPr>
        <w:t xml:space="preserve"> Bids received in excess of the ABC shall be automatically rejected at bid opening.</w:t>
      </w:r>
    </w:p>
    <w:p w:rsidR="007B2F0F" w:rsidRDefault="007B2F0F" w:rsidP="007B2F0F">
      <w:pPr>
        <w:rPr>
          <w:color w:val="000000"/>
        </w:rPr>
      </w:pPr>
      <w:r w:rsidRPr="0025610F">
        <w:rPr>
          <w:spacing w:val="-2"/>
        </w:rPr>
        <w:t>The</w:t>
      </w:r>
      <w:r>
        <w:rPr>
          <w:spacing w:val="-2"/>
        </w:rPr>
        <w:t xml:space="preserve"> </w:t>
      </w:r>
      <w:r w:rsidRPr="0025610F">
        <w:rPr>
          <w:color w:val="000000"/>
        </w:rPr>
        <w:t>Philippine Ports Authority - Port Management Office of SOCSARGEN</w:t>
      </w:r>
      <w:r>
        <w:rPr>
          <w:color w:val="000000"/>
        </w:rPr>
        <w:t xml:space="preserve"> </w:t>
      </w:r>
      <w:r w:rsidRPr="00084F16">
        <w:rPr>
          <w:color w:val="000000"/>
        </w:rPr>
        <w:t>through the</w:t>
      </w:r>
      <w:r>
        <w:rPr>
          <w:color w:val="000000"/>
        </w:rPr>
        <w:t xml:space="preserve"> </w:t>
      </w:r>
      <w:r w:rsidRPr="00084F16">
        <w:rPr>
          <w:spacing w:val="-2"/>
        </w:rPr>
        <w:t>BIDS AND AWARDS COMMITTEE FOR ENGINEERING PROJECTS (BAC-EP)</w:t>
      </w:r>
      <w:r w:rsidRPr="0025610F">
        <w:rPr>
          <w:spacing w:val="-2"/>
        </w:rPr>
        <w:t xml:space="preserve"> now invites bids for</w:t>
      </w:r>
      <w:r>
        <w:rPr>
          <w:spacing w:val="-2"/>
        </w:rPr>
        <w:t xml:space="preserve"> </w:t>
      </w:r>
      <w:r w:rsidRPr="0025610F">
        <w:rPr>
          <w:spacing w:val="-2"/>
        </w:rPr>
        <w:t>the</w:t>
      </w:r>
      <w:r>
        <w:rPr>
          <w:spacing w:val="-2"/>
        </w:rPr>
        <w:t xml:space="preserve"> </w:t>
      </w:r>
      <w:r w:rsidRPr="00ED3353">
        <w:rPr>
          <w:b/>
          <w:spacing w:val="-2"/>
        </w:rPr>
        <w:t xml:space="preserve">Repair and Replacement of Damaged Existing Slope Protection, Concrete Pavement and RC Curb, Port of Glan, Glan, Sarangani Province </w:t>
      </w:r>
      <w:r>
        <w:t>with the following scope of works: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955"/>
        <w:gridCol w:w="1527"/>
        <w:gridCol w:w="1977"/>
      </w:tblGrid>
      <w:tr w:rsidR="007B2F0F" w:rsidTr="00003496">
        <w:trPr>
          <w:trHeight w:val="567"/>
        </w:trPr>
        <w:tc>
          <w:tcPr>
            <w:tcW w:w="1613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4"/>
              </w:rPr>
            </w:pPr>
            <w:r w:rsidRPr="00ED3353">
              <w:rPr>
                <w:b/>
                <w:color w:val="000000"/>
                <w:sz w:val="22"/>
                <w:szCs w:val="24"/>
              </w:rPr>
              <w:t>ITEM NO.</w:t>
            </w:r>
          </w:p>
        </w:tc>
        <w:tc>
          <w:tcPr>
            <w:tcW w:w="3955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4"/>
              </w:rPr>
            </w:pPr>
            <w:r w:rsidRPr="00ED3353">
              <w:rPr>
                <w:b/>
                <w:color w:val="000000"/>
                <w:sz w:val="22"/>
                <w:szCs w:val="24"/>
              </w:rPr>
              <w:t xml:space="preserve">DESCRIPTION </w:t>
            </w:r>
          </w:p>
        </w:tc>
        <w:tc>
          <w:tcPr>
            <w:tcW w:w="1527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4"/>
              </w:rPr>
            </w:pPr>
            <w:r w:rsidRPr="00ED3353">
              <w:rPr>
                <w:b/>
                <w:color w:val="000000"/>
                <w:sz w:val="22"/>
                <w:szCs w:val="24"/>
              </w:rPr>
              <w:t xml:space="preserve">UNIT </w:t>
            </w:r>
          </w:p>
        </w:tc>
        <w:tc>
          <w:tcPr>
            <w:tcW w:w="1977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b/>
                <w:color w:val="000000"/>
                <w:sz w:val="22"/>
                <w:szCs w:val="24"/>
              </w:rPr>
            </w:pPr>
            <w:r w:rsidRPr="00ED3353">
              <w:rPr>
                <w:b/>
                <w:color w:val="000000"/>
                <w:sz w:val="22"/>
                <w:szCs w:val="24"/>
              </w:rPr>
              <w:t>QUANTITY</w:t>
            </w:r>
          </w:p>
        </w:tc>
      </w:tr>
      <w:tr w:rsidR="007B2F0F" w:rsidTr="00003496">
        <w:trPr>
          <w:trHeight w:val="56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left"/>
              <w:rPr>
                <w:color w:val="000000"/>
                <w:sz w:val="22"/>
                <w:szCs w:val="24"/>
              </w:rPr>
            </w:pPr>
            <w:r w:rsidRPr="00ED3353">
              <w:rPr>
                <w:color w:val="000000"/>
                <w:sz w:val="22"/>
                <w:szCs w:val="24"/>
              </w:rPr>
              <w:t>Bill No. 1 General Expenses</w:t>
            </w:r>
          </w:p>
        </w:tc>
      </w:tr>
      <w:tr w:rsidR="007B2F0F" w:rsidTr="00003496">
        <w:trPr>
          <w:trHeight w:val="624"/>
        </w:trPr>
        <w:tc>
          <w:tcPr>
            <w:tcW w:w="1613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ED3353">
              <w:rPr>
                <w:color w:val="000000"/>
                <w:sz w:val="22"/>
                <w:szCs w:val="24"/>
              </w:rPr>
              <w:t>1.01</w:t>
            </w:r>
          </w:p>
        </w:tc>
        <w:tc>
          <w:tcPr>
            <w:tcW w:w="3955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 w:rsidRPr="00ED3353">
              <w:rPr>
                <w:color w:val="000000"/>
                <w:sz w:val="22"/>
                <w:szCs w:val="24"/>
              </w:rPr>
              <w:t>Mobilization, Demobilization, Restoration &amp; Clearing Works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Pr="00ED3353" w:rsidRDefault="0011463A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Lot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ED3353">
              <w:rPr>
                <w:color w:val="000000"/>
                <w:sz w:val="22"/>
                <w:szCs w:val="24"/>
              </w:rPr>
              <w:t>1.00</w:t>
            </w:r>
          </w:p>
        </w:tc>
      </w:tr>
      <w:tr w:rsidR="007B2F0F" w:rsidTr="00003496">
        <w:trPr>
          <w:trHeight w:val="608"/>
        </w:trPr>
        <w:tc>
          <w:tcPr>
            <w:tcW w:w="1613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ED3353">
              <w:rPr>
                <w:color w:val="000000"/>
                <w:sz w:val="22"/>
                <w:szCs w:val="24"/>
              </w:rPr>
              <w:t>1.02</w:t>
            </w:r>
          </w:p>
        </w:tc>
        <w:tc>
          <w:tcPr>
            <w:tcW w:w="3955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 w:rsidRPr="00ED3353">
              <w:rPr>
                <w:color w:val="000000"/>
                <w:sz w:val="22"/>
                <w:szCs w:val="24"/>
              </w:rPr>
              <w:t>Construction Safety and Health Program including Project Billboard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ED3353">
              <w:rPr>
                <w:color w:val="000000"/>
                <w:sz w:val="22"/>
                <w:szCs w:val="24"/>
              </w:rPr>
              <w:t>Lot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 w:rsidRPr="00ED3353">
              <w:rPr>
                <w:color w:val="000000"/>
                <w:sz w:val="22"/>
                <w:szCs w:val="24"/>
              </w:rPr>
              <w:t>1.00</w:t>
            </w:r>
          </w:p>
        </w:tc>
      </w:tr>
      <w:tr w:rsidR="007B2F0F" w:rsidTr="00003496">
        <w:trPr>
          <w:trHeight w:val="55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 xml:space="preserve">Bill No.2 Demolition, Removal &amp; Excavation Works </w:t>
            </w:r>
          </w:p>
        </w:tc>
      </w:tr>
      <w:tr w:rsidR="007B2F0F" w:rsidTr="00003496">
        <w:trPr>
          <w:trHeight w:val="665"/>
        </w:trPr>
        <w:tc>
          <w:tcPr>
            <w:tcW w:w="1613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2.01</w:t>
            </w:r>
          </w:p>
        </w:tc>
        <w:tc>
          <w:tcPr>
            <w:tcW w:w="3955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Demolition of Existing Damaged Concrete Pavement and RC Curb and Disposal to Designated Area as Instructed by the assigned Project Engineer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Sq.m.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811.53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2.02</w:t>
            </w:r>
          </w:p>
        </w:tc>
        <w:tc>
          <w:tcPr>
            <w:tcW w:w="3955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Excavation of Existing Damaged Slope Protection Armour &amp; Core Rocks and Unsuitable Fill Materials including disposal to Designated Area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Lot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1.00</w:t>
            </w:r>
          </w:p>
        </w:tc>
      </w:tr>
      <w:tr w:rsidR="007B2F0F" w:rsidTr="00003496">
        <w:trPr>
          <w:trHeight w:val="567"/>
        </w:trPr>
        <w:tc>
          <w:tcPr>
            <w:tcW w:w="9072" w:type="dxa"/>
            <w:gridSpan w:val="4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left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 xml:space="preserve">Bill No. 3 Slope Protection and PCCP Repair Including RC Curbs 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3.01</w:t>
            </w:r>
          </w:p>
        </w:tc>
        <w:tc>
          <w:tcPr>
            <w:tcW w:w="3955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Supply of Materials, Manpower and Equipment for the Handling and Hauling from Temporary Stockpile to Project Site and Installation of Core Rocks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Cu.m.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1,933.00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3.02</w:t>
            </w:r>
          </w:p>
        </w:tc>
        <w:tc>
          <w:tcPr>
            <w:tcW w:w="3955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Supply of Materials, Manpower and Equipment for the Handling and Hauling from Temporary Stockpile to Project Site and Installation of Armour Rocks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Cu.m.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1,821.00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3.03</w:t>
            </w:r>
          </w:p>
        </w:tc>
        <w:tc>
          <w:tcPr>
            <w:tcW w:w="3955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Supply of Materials, Manpower and Equipment for the Installation of Geotextile Fabric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Sq.m.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1,275.56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3.04</w:t>
            </w:r>
          </w:p>
        </w:tc>
        <w:tc>
          <w:tcPr>
            <w:tcW w:w="3955" w:type="dxa"/>
            <w:shd w:val="clear" w:color="auto" w:fill="auto"/>
          </w:tcPr>
          <w:p w:rsidR="007B2F0F" w:rsidRPr="00ED3353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Supply of Materials, Manpower and Equipment for the Spreading and Compaction of Selected Fill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Cu.m.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Pr="00ED3353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1,329.00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3.05</w:t>
            </w:r>
          </w:p>
        </w:tc>
        <w:tc>
          <w:tcPr>
            <w:tcW w:w="3955" w:type="dxa"/>
            <w:shd w:val="clear" w:color="auto" w:fill="auto"/>
          </w:tcPr>
          <w:p w:rsidR="007B2F0F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Supply of Materials, Manpower and Equipment for the Spreading and Compaction of 300mm thk. Sub-base Course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Cu.m.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351.00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3.06</w:t>
            </w:r>
          </w:p>
        </w:tc>
        <w:tc>
          <w:tcPr>
            <w:tcW w:w="3955" w:type="dxa"/>
            <w:shd w:val="clear" w:color="auto" w:fill="auto"/>
          </w:tcPr>
          <w:p w:rsidR="007B2F0F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Supply of Materials, Manpower and Equipment for the Spreading and Compaction of 300mm thk. Base Course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Cu.m.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351.00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3.07</w:t>
            </w:r>
          </w:p>
        </w:tc>
        <w:tc>
          <w:tcPr>
            <w:tcW w:w="3955" w:type="dxa"/>
            <w:shd w:val="clear" w:color="auto" w:fill="auto"/>
          </w:tcPr>
          <w:p w:rsidR="007B2F0F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Supply of Materials, Manpower and Equipment for the Installation of Dowels for Concrete Pavement and Reinforcing Bars for RC Curb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Kgs.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9,594.00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3.08</w:t>
            </w:r>
          </w:p>
        </w:tc>
        <w:tc>
          <w:tcPr>
            <w:tcW w:w="3955" w:type="dxa"/>
            <w:shd w:val="clear" w:color="auto" w:fill="auto"/>
          </w:tcPr>
          <w:p w:rsidR="007B2F0F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Supply of Materials, Manpower and Equipment for the Concreting of Concrete Pavement and RC Curb Including Patching Works on Existing RC Curbs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Cu.m.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406.00</w:t>
            </w:r>
          </w:p>
        </w:tc>
      </w:tr>
      <w:tr w:rsidR="007B2F0F" w:rsidTr="00003496">
        <w:trPr>
          <w:trHeight w:val="567"/>
        </w:trPr>
        <w:tc>
          <w:tcPr>
            <w:tcW w:w="1613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3.09</w:t>
            </w:r>
          </w:p>
        </w:tc>
        <w:tc>
          <w:tcPr>
            <w:tcW w:w="3955" w:type="dxa"/>
            <w:shd w:val="clear" w:color="auto" w:fill="auto"/>
          </w:tcPr>
          <w:p w:rsidR="007B2F0F" w:rsidRDefault="007B2F0F" w:rsidP="00003496">
            <w:pPr>
              <w:pStyle w:val="ListParagraph"/>
              <w:ind w:left="0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Supply of Materials and Manpower for the Painting Works on New and Existing RC Curbs, and All Existing Bollards at the Old Wharf (5 units) Including Scraping/Removal of Rust and Cleaning of the Bollards and Cleaning of Surface Area of Existing RC Curbs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Sq.m.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B2F0F" w:rsidRDefault="007B2F0F" w:rsidP="00003496">
            <w:pPr>
              <w:pStyle w:val="ListParagraph"/>
              <w:ind w:left="0"/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486.00</w:t>
            </w:r>
          </w:p>
        </w:tc>
      </w:tr>
    </w:tbl>
    <w:p w:rsidR="007B2F0F" w:rsidRPr="00DA6321" w:rsidRDefault="007B2F0F" w:rsidP="007B2F0F">
      <w:pPr>
        <w:pStyle w:val="ListParagraph"/>
        <w:numPr>
          <w:ilvl w:val="0"/>
          <w:numId w:val="14"/>
        </w:numPr>
      </w:pPr>
      <w:r w:rsidRPr="0025610F">
        <w:rPr>
          <w:spacing w:val="-2"/>
        </w:rPr>
        <w:lastRenderedPageBreak/>
        <w:t xml:space="preserve">Completion of the Works is required to be completed within </w:t>
      </w:r>
      <w:r>
        <w:rPr>
          <w:b/>
          <w:spacing w:val="-2"/>
          <w:lang w:val="en-PH"/>
        </w:rPr>
        <w:t>Three</w:t>
      </w:r>
      <w:r>
        <w:rPr>
          <w:b/>
          <w:spacing w:val="-2"/>
        </w:rPr>
        <w:t xml:space="preserve"> Hundred </w:t>
      </w:r>
      <w:r>
        <w:rPr>
          <w:b/>
          <w:spacing w:val="-2"/>
          <w:lang w:val="en-PH"/>
        </w:rPr>
        <w:t>Forty Five</w:t>
      </w:r>
      <w:r>
        <w:rPr>
          <w:b/>
          <w:spacing w:val="-2"/>
        </w:rPr>
        <w:t xml:space="preserve"> </w:t>
      </w:r>
      <w:r w:rsidRPr="0025610F">
        <w:rPr>
          <w:b/>
          <w:spacing w:val="-2"/>
        </w:rPr>
        <w:t>(</w:t>
      </w:r>
      <w:r>
        <w:rPr>
          <w:b/>
          <w:spacing w:val="-2"/>
          <w:lang w:val="en-PH"/>
        </w:rPr>
        <w:t>345</w:t>
      </w:r>
      <w:r w:rsidRPr="0025610F">
        <w:rPr>
          <w:b/>
          <w:spacing w:val="-2"/>
        </w:rPr>
        <w:t>) Calendar Days</w:t>
      </w:r>
      <w:r w:rsidRPr="0025610F">
        <w:rPr>
          <w:spacing w:val="-2"/>
        </w:rPr>
        <w:t>. Bidders should have completed</w:t>
      </w:r>
      <w:r w:rsidRPr="00DA6321">
        <w:rPr>
          <w:spacing w:val="-2"/>
        </w:rPr>
        <w:t xml:space="preserve">, within ten (10) years from the date of submission and receipt of bids, a Single Largest Completed Contract (SLCC) similar to the Project, </w:t>
      </w:r>
      <w:r w:rsidRPr="00DA6321">
        <w:t>the ABC of which should be equivalent to at least fifty percent (50%) of the ABC of this project.</w:t>
      </w:r>
    </w:p>
    <w:p w:rsidR="007B2F0F" w:rsidRPr="00EB2F69" w:rsidRDefault="007B2F0F" w:rsidP="007B2F0F">
      <w:pPr>
        <w:pStyle w:val="ListParagraph"/>
        <w:ind w:left="720"/>
        <w:rPr>
          <w:b/>
          <w:szCs w:val="24"/>
        </w:rPr>
      </w:pPr>
      <w:r w:rsidRPr="0025610F">
        <w:rPr>
          <w:spacing w:val="-2"/>
        </w:rPr>
        <w:t xml:space="preserve">The description of an eligible bidder is contained in the Bidding Documents, particularly, in </w:t>
      </w:r>
      <w:r w:rsidRPr="006917A4">
        <w:rPr>
          <w:spacing w:val="-2"/>
        </w:rPr>
        <w:t>Section II. Instructions to Bidders.</w:t>
      </w:r>
    </w:p>
    <w:p w:rsidR="007B2F0F" w:rsidRPr="00286A7C" w:rsidRDefault="007B2F0F" w:rsidP="007B2F0F">
      <w:pPr>
        <w:numPr>
          <w:ilvl w:val="0"/>
          <w:numId w:val="12"/>
        </w:num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 xml:space="preserve">Bidding will be conducted through open competitive bidding procedures using </w:t>
      </w:r>
      <w:r w:rsidRPr="00EB2F69">
        <w:rPr>
          <w:b/>
          <w:spacing w:val="-2"/>
          <w:u w:val="single"/>
        </w:rPr>
        <w:t>non-discretionary “pass/fail” criterion</w:t>
      </w:r>
      <w:r w:rsidRPr="00286A7C">
        <w:rPr>
          <w:spacing w:val="-2"/>
        </w:rPr>
        <w:t xml:space="preserve"> as specified in the </w:t>
      </w:r>
      <w:r>
        <w:rPr>
          <w:spacing w:val="-2"/>
        </w:rPr>
        <w:t xml:space="preserve">2016 Revised </w:t>
      </w:r>
      <w:r w:rsidRPr="00286A7C">
        <w:rPr>
          <w:spacing w:val="-2"/>
        </w:rPr>
        <w:t>Implementing Rules and Regulations (IRR) of Republic Act 9184 (RA 9184), otherwise known as the “Government Procurement Reform Act</w:t>
      </w:r>
      <w:r>
        <w:rPr>
          <w:spacing w:val="-2"/>
        </w:rPr>
        <w:t>.</w:t>
      </w:r>
      <w:r w:rsidRPr="00286A7C">
        <w:rPr>
          <w:spacing w:val="-2"/>
        </w:rPr>
        <w:t>”</w:t>
      </w:r>
    </w:p>
    <w:p w:rsidR="007B2F0F" w:rsidRPr="00DD3663" w:rsidRDefault="007B2F0F" w:rsidP="007B2F0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Bidding is restricted to Filipino citizens/sole proprietorships,</w:t>
      </w:r>
      <w:r>
        <w:rPr>
          <w:spacing w:val="-2"/>
        </w:rPr>
        <w:t xml:space="preserve"> cooperatives, and </w:t>
      </w:r>
      <w:r w:rsidRPr="00286A7C">
        <w:rPr>
          <w:spacing w:val="-2"/>
        </w:rPr>
        <w:t>partnerships or organizations with at least seventy-five percent (75%) interest or outstanding capital stock belonging to citizens of the Philippines.</w:t>
      </w:r>
    </w:p>
    <w:p w:rsidR="007B2F0F" w:rsidRPr="00A16E6C" w:rsidRDefault="007B2F0F" w:rsidP="007B2F0F">
      <w:pPr>
        <w:pStyle w:val="ListParagraph"/>
        <w:numPr>
          <w:ilvl w:val="0"/>
          <w:numId w:val="12"/>
        </w:numPr>
        <w:spacing w:before="0" w:line="240" w:lineRule="auto"/>
        <w:ind w:left="720"/>
        <w:rPr>
          <w:spacing w:val="-2"/>
        </w:rPr>
      </w:pPr>
      <w:r w:rsidRPr="00A16E6C">
        <w:rPr>
          <w:spacing w:val="-2"/>
        </w:rPr>
        <w:t>Interested bidders may obtain further information from the</w:t>
      </w:r>
      <w:r>
        <w:rPr>
          <w:spacing w:val="-2"/>
        </w:rPr>
        <w:t xml:space="preserve"> </w:t>
      </w:r>
      <w:r>
        <w:rPr>
          <w:b/>
          <w:spacing w:val="-2"/>
        </w:rPr>
        <w:t xml:space="preserve">Secretariat of the BAC-EP, </w:t>
      </w:r>
      <w:r w:rsidRPr="00A16E6C">
        <w:rPr>
          <w:b/>
          <w:spacing w:val="-2"/>
        </w:rPr>
        <w:t>Philippine Ports Authority – Port Management Office of SOCSARGEN</w:t>
      </w:r>
      <w:r w:rsidRPr="00A16E6C">
        <w:rPr>
          <w:spacing w:val="-2"/>
        </w:rPr>
        <w:t xml:space="preserve"> and inspect</w:t>
      </w:r>
      <w:r>
        <w:rPr>
          <w:spacing w:val="-2"/>
          <w:lang w:val="en-PH"/>
        </w:rPr>
        <w:t xml:space="preserve"> and procure</w:t>
      </w:r>
      <w:r w:rsidRPr="00A16E6C">
        <w:rPr>
          <w:spacing w:val="-2"/>
        </w:rPr>
        <w:t xml:space="preserve"> the Bidding Documents at the address given below from </w:t>
      </w:r>
      <w:r w:rsidRPr="00A16E6C">
        <w:rPr>
          <w:b/>
          <w:spacing w:val="-2"/>
        </w:rPr>
        <w:t xml:space="preserve">8:00 a.m. to 5:00 </w:t>
      </w:r>
      <w:r>
        <w:rPr>
          <w:b/>
          <w:spacing w:val="-2"/>
        </w:rPr>
        <w:t>P.M.,</w:t>
      </w:r>
      <w:r w:rsidRPr="00A16E6C">
        <w:rPr>
          <w:b/>
          <w:spacing w:val="-2"/>
        </w:rPr>
        <w:t xml:space="preserve"> Monday to Friday</w:t>
      </w:r>
      <w:r w:rsidRPr="00A16E6C">
        <w:rPr>
          <w:spacing w:val="-2"/>
        </w:rPr>
        <w:t xml:space="preserve">.    </w:t>
      </w:r>
    </w:p>
    <w:p w:rsidR="007B2F0F" w:rsidRPr="00EB2F69" w:rsidRDefault="007B2F0F" w:rsidP="007B2F0F">
      <w:pPr>
        <w:pStyle w:val="CommentText"/>
        <w:numPr>
          <w:ilvl w:val="0"/>
          <w:numId w:val="12"/>
        </w:numPr>
        <w:spacing w:before="0" w:line="240" w:lineRule="auto"/>
        <w:ind w:left="720"/>
        <w:rPr>
          <w:spacing w:val="-2"/>
          <w:sz w:val="24"/>
          <w:szCs w:val="24"/>
        </w:rPr>
      </w:pPr>
      <w:r w:rsidRPr="00EB2F69">
        <w:rPr>
          <w:spacing w:val="-2"/>
          <w:sz w:val="24"/>
          <w:szCs w:val="24"/>
        </w:rPr>
        <w:t>A complete set of Bidding Documents may be acquired by interested bidders on</w:t>
      </w:r>
      <w:r>
        <w:rPr>
          <w:spacing w:val="-2"/>
          <w:sz w:val="24"/>
          <w:szCs w:val="24"/>
        </w:rPr>
        <w:t xml:space="preserve">      </w:t>
      </w:r>
      <w:r w:rsidRPr="00EB2F69">
        <w:rPr>
          <w:spacing w:val="-2"/>
          <w:sz w:val="24"/>
          <w:szCs w:val="24"/>
        </w:rPr>
        <w:t xml:space="preserve"> </w:t>
      </w:r>
      <w:r w:rsidRPr="00C21B8D">
        <w:rPr>
          <w:b/>
          <w:spacing w:val="-2"/>
          <w:sz w:val="24"/>
          <w:szCs w:val="24"/>
          <w:u w:val="single"/>
        </w:rPr>
        <w:t>April 10, 2017</w:t>
      </w:r>
      <w:r>
        <w:rPr>
          <w:b/>
          <w:spacing w:val="-2"/>
          <w:sz w:val="24"/>
          <w:szCs w:val="24"/>
          <w:u w:val="single"/>
        </w:rPr>
        <w:t xml:space="preserve"> up to the deadline for the submission and receipt of bids</w:t>
      </w:r>
      <w:r w:rsidRPr="00EB2F69">
        <w:rPr>
          <w:spacing w:val="-2"/>
          <w:sz w:val="24"/>
          <w:szCs w:val="24"/>
        </w:rPr>
        <w:t xml:space="preserve"> from the address below and upon payment of the applicable fee for the Bidding Documents, pursuant to the latest Guidelines issued by the GPPB, in the amount of </w:t>
      </w:r>
      <w:r w:rsidRPr="00C505F9">
        <w:rPr>
          <w:b/>
          <w:spacing w:val="-2"/>
          <w:sz w:val="24"/>
          <w:szCs w:val="24"/>
        </w:rPr>
        <w:t>Twenty-Five</w:t>
      </w:r>
      <w:r w:rsidRPr="00EB2F69">
        <w:rPr>
          <w:b/>
          <w:spacing w:val="-2"/>
          <w:sz w:val="24"/>
          <w:szCs w:val="24"/>
        </w:rPr>
        <w:t xml:space="preserve"> Thousand Pesos (P 25,000.00) plus 12% VAT</w:t>
      </w:r>
      <w:r>
        <w:rPr>
          <w:spacing w:val="-2"/>
          <w:sz w:val="24"/>
          <w:szCs w:val="24"/>
        </w:rPr>
        <w:t>.</w:t>
      </w:r>
    </w:p>
    <w:p w:rsidR="007B2F0F" w:rsidRDefault="007B2F0F" w:rsidP="007B2F0F">
      <w:pPr>
        <w:spacing w:before="0" w:line="240" w:lineRule="auto"/>
        <w:ind w:left="720"/>
        <w:rPr>
          <w:spacing w:val="-2"/>
        </w:rPr>
      </w:pPr>
      <w:r w:rsidRPr="00286A7C">
        <w:rPr>
          <w:spacing w:val="-2"/>
        </w:rPr>
        <w:t>It</w:t>
      </w:r>
      <w:r w:rsidRPr="00286A7C">
        <w:rPr>
          <w:i/>
          <w:spacing w:val="-2"/>
        </w:rPr>
        <w:t xml:space="preserve"> </w:t>
      </w:r>
      <w:r w:rsidRPr="00373B8C">
        <w:rPr>
          <w:spacing w:val="-2"/>
        </w:rPr>
        <w:t>may also be downloaded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>free of charge from the website of the Philippine Government Electronic Procurement System (PhilGEPS) and the website of the Procuring Entity</w:t>
      </w:r>
      <w:r w:rsidRPr="00286A7C">
        <w:rPr>
          <w:i/>
          <w:spacing w:val="-2"/>
        </w:rPr>
        <w:t xml:space="preserve">, </w:t>
      </w:r>
      <w:r w:rsidRPr="00286A7C">
        <w:rPr>
          <w:spacing w:val="-2"/>
        </w:rPr>
        <w:t>provided that bidders shall pay the</w:t>
      </w:r>
      <w:r>
        <w:rPr>
          <w:spacing w:val="-2"/>
        </w:rPr>
        <w:t xml:space="preserve"> applicable</w:t>
      </w:r>
      <w:r w:rsidRPr="00286A7C">
        <w:rPr>
          <w:spacing w:val="-2"/>
        </w:rPr>
        <w:t xml:space="preserve"> fee for the Bidding Documents not later tha</w:t>
      </w:r>
      <w:r>
        <w:rPr>
          <w:spacing w:val="-2"/>
        </w:rPr>
        <w:t>n</w:t>
      </w:r>
      <w:r w:rsidRPr="00286A7C">
        <w:rPr>
          <w:spacing w:val="-2"/>
        </w:rPr>
        <w:t xml:space="preserve"> the submission of their bids.</w:t>
      </w:r>
    </w:p>
    <w:p w:rsidR="007B2F0F" w:rsidRDefault="007B2F0F" w:rsidP="007B2F0F">
      <w:pPr>
        <w:numPr>
          <w:ilvl w:val="0"/>
          <w:numId w:val="14"/>
        </w:numPr>
        <w:spacing w:before="0" w:line="240" w:lineRule="auto"/>
        <w:rPr>
          <w:spacing w:val="-2"/>
        </w:rPr>
      </w:pPr>
      <w:r w:rsidRPr="00A16E6C">
        <w:rPr>
          <w:spacing w:val="-2"/>
        </w:rPr>
        <w:t>The</w:t>
      </w:r>
      <w:r w:rsidRPr="00A16E6C">
        <w:rPr>
          <w:b/>
          <w:spacing w:val="-2"/>
        </w:rPr>
        <w:t xml:space="preserve"> Philippine Ports Authority – Port Management Office of SOCSARGEN Bids and Awards Committee for Engineering Projects </w:t>
      </w:r>
      <w:r w:rsidRPr="00A16E6C">
        <w:rPr>
          <w:spacing w:val="-2"/>
        </w:rPr>
        <w:t xml:space="preserve">will hold a </w:t>
      </w:r>
      <w:r w:rsidRPr="00EB2F69">
        <w:rPr>
          <w:b/>
          <w:spacing w:val="-2"/>
        </w:rPr>
        <w:t>Pre-Bid Conference</w:t>
      </w:r>
      <w:r w:rsidRPr="00A16E6C">
        <w:rPr>
          <w:spacing w:val="-2"/>
        </w:rPr>
        <w:t xml:space="preserve"> on </w:t>
      </w:r>
      <w:r w:rsidRPr="00C21B8D">
        <w:rPr>
          <w:b/>
          <w:spacing w:val="-2"/>
          <w:u w:val="single"/>
        </w:rPr>
        <w:t>April 20, 2017,</w:t>
      </w:r>
      <w:r w:rsidRPr="00EB2F69">
        <w:rPr>
          <w:b/>
          <w:spacing w:val="-2"/>
          <w:u w:val="single"/>
        </w:rPr>
        <w:t xml:space="preserve"> </w:t>
      </w:r>
      <w:r>
        <w:rPr>
          <w:b/>
          <w:spacing w:val="-2"/>
          <w:u w:val="single"/>
        </w:rPr>
        <w:t>9:30 A.M.</w:t>
      </w:r>
      <w:r w:rsidRPr="00A16E6C">
        <w:rPr>
          <w:spacing w:val="-2"/>
        </w:rPr>
        <w:t xml:space="preserve"> at </w:t>
      </w:r>
      <w:r w:rsidRPr="00A16E6C">
        <w:rPr>
          <w:b/>
          <w:spacing w:val="-2"/>
        </w:rPr>
        <w:t xml:space="preserve">PPA- PMO SOCSARGEN, </w:t>
      </w:r>
      <w:r>
        <w:rPr>
          <w:b/>
          <w:spacing w:val="-2"/>
        </w:rPr>
        <w:t>Phil-Am Hall</w:t>
      </w:r>
      <w:r w:rsidRPr="00A16E6C">
        <w:rPr>
          <w:b/>
          <w:spacing w:val="-2"/>
        </w:rPr>
        <w:t xml:space="preserve">, Makar Wharf, Labangal, General Santos City, </w:t>
      </w:r>
      <w:r w:rsidRPr="00286A7C">
        <w:rPr>
          <w:spacing w:val="-2"/>
        </w:rPr>
        <w:t>which shall be</w:t>
      </w:r>
      <w:r w:rsidRPr="00286A7C">
        <w:rPr>
          <w:i/>
          <w:spacing w:val="-2"/>
        </w:rPr>
        <w:t xml:space="preserve"> </w:t>
      </w:r>
      <w:r w:rsidRPr="00286A7C">
        <w:rPr>
          <w:spacing w:val="-2"/>
        </w:rPr>
        <w:t xml:space="preserve">open to </w:t>
      </w:r>
      <w:r>
        <w:rPr>
          <w:spacing w:val="-2"/>
        </w:rPr>
        <w:t>prospective bidders</w:t>
      </w:r>
      <w:r w:rsidRPr="00286A7C">
        <w:rPr>
          <w:spacing w:val="-2"/>
        </w:rPr>
        <w:t>.</w:t>
      </w:r>
      <w:r w:rsidRPr="00286A7C" w:rsidDel="00BF3965">
        <w:rPr>
          <w:spacing w:val="-2"/>
        </w:rPr>
        <w:t xml:space="preserve"> </w:t>
      </w:r>
    </w:p>
    <w:p w:rsidR="007B2F0F" w:rsidRPr="00EB2F69" w:rsidRDefault="007B2F0F" w:rsidP="007B2F0F">
      <w:pPr>
        <w:numPr>
          <w:ilvl w:val="0"/>
          <w:numId w:val="14"/>
        </w:numPr>
        <w:tabs>
          <w:tab w:val="clear" w:pos="720"/>
        </w:tabs>
        <w:spacing w:before="0" w:line="240" w:lineRule="auto"/>
        <w:rPr>
          <w:spacing w:val="-2"/>
        </w:rPr>
      </w:pPr>
      <w:r w:rsidRPr="00286A7C">
        <w:rPr>
          <w:spacing w:val="-2"/>
        </w:rPr>
        <w:t xml:space="preserve">Bids must be </w:t>
      </w:r>
      <w:r>
        <w:rPr>
          <w:spacing w:val="-2"/>
        </w:rPr>
        <w:t xml:space="preserve">duly received by the BAC Secretariat at </w:t>
      </w:r>
      <w:r w:rsidRPr="00286A7C">
        <w:rPr>
          <w:spacing w:val="-2"/>
        </w:rPr>
        <w:t xml:space="preserve">the address below on or before </w:t>
      </w:r>
      <w:r w:rsidRPr="00EB2F69">
        <w:rPr>
          <w:b/>
          <w:spacing w:val="-2"/>
          <w:u w:val="single"/>
        </w:rPr>
        <w:t xml:space="preserve">9:00 A.M., </w:t>
      </w:r>
      <w:r w:rsidRPr="00C21B8D">
        <w:rPr>
          <w:b/>
          <w:spacing w:val="-2"/>
          <w:u w:val="single"/>
        </w:rPr>
        <w:t>May 03, 2017</w:t>
      </w:r>
      <w:r>
        <w:rPr>
          <w:b/>
          <w:spacing w:val="-2"/>
        </w:rPr>
        <w:t xml:space="preserve"> </w:t>
      </w:r>
      <w:r w:rsidRPr="007E2934">
        <w:rPr>
          <w:b/>
          <w:spacing w:val="-2"/>
        </w:rPr>
        <w:t>at the PPA Port Management Office of SOCSARGEN, Administration Bldg., Lobby Area, Labangal, General Santos City</w:t>
      </w:r>
      <w:r>
        <w:rPr>
          <w:i/>
          <w:spacing w:val="-2"/>
        </w:rPr>
        <w:t>.</w:t>
      </w:r>
      <w:r>
        <w:rPr>
          <w:spacing w:val="-2"/>
        </w:rPr>
        <w:t xml:space="preserve"> </w:t>
      </w:r>
      <w:r w:rsidRPr="00EB2F69">
        <w:rPr>
          <w:spacing w:val="-2"/>
        </w:rPr>
        <w:t xml:space="preserve">All bids must be accompanied by a Bid Securing Declaration </w:t>
      </w:r>
      <w:r w:rsidRPr="00EB2F69">
        <w:rPr>
          <w:b/>
          <w:spacing w:val="-2"/>
          <w:u w:val="single"/>
        </w:rPr>
        <w:t>OR</w:t>
      </w:r>
      <w:r w:rsidRPr="00EB2F69">
        <w:rPr>
          <w:spacing w:val="-2"/>
        </w:rPr>
        <w:t xml:space="preserve"> a </w:t>
      </w:r>
      <w:r>
        <w:rPr>
          <w:spacing w:val="-2"/>
        </w:rPr>
        <w:t>Bid S</w:t>
      </w:r>
      <w:r w:rsidRPr="00EB2F69">
        <w:rPr>
          <w:spacing w:val="-2"/>
        </w:rPr>
        <w:t>ecurity in any of the following acceptable forms and amount:</w:t>
      </w:r>
    </w:p>
    <w:tbl>
      <w:tblPr>
        <w:tblW w:w="7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0"/>
        <w:gridCol w:w="3607"/>
      </w:tblGrid>
      <w:tr w:rsidR="007B2F0F" w:rsidTr="00003496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F" w:rsidRPr="006371E5" w:rsidRDefault="007B2F0F" w:rsidP="00003496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6371E5">
              <w:t>Form of Bid Security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F" w:rsidRPr="006371E5" w:rsidRDefault="007B2F0F" w:rsidP="00003496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6371E5">
              <w:t>Amount of Bid Security</w:t>
            </w:r>
          </w:p>
          <w:p w:rsidR="007B2F0F" w:rsidRPr="006371E5" w:rsidRDefault="007B2F0F" w:rsidP="00003496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6371E5">
              <w:t>(Equal to Percentage of the ABC)</w:t>
            </w:r>
          </w:p>
        </w:tc>
      </w:tr>
      <w:tr w:rsidR="007B2F0F" w:rsidTr="00003496">
        <w:trPr>
          <w:trHeight w:val="107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0F" w:rsidRDefault="007B2F0F" w:rsidP="00003496">
            <w:pPr>
              <w:pStyle w:val="Default"/>
              <w:jc w:val="both"/>
              <w:rPr>
                <w:color w:val="auto"/>
              </w:rPr>
            </w:pPr>
          </w:p>
          <w:p w:rsidR="007B2F0F" w:rsidRPr="00CE1036" w:rsidRDefault="007B2F0F" w:rsidP="007B2F0F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Cs w:val="22"/>
              </w:rPr>
            </w:pPr>
            <w:r w:rsidRPr="00CE1036">
              <w:rPr>
                <w:rFonts w:ascii="Times New Roman" w:hAnsi="Times New Roman" w:cs="Times New Roman"/>
                <w:szCs w:val="22"/>
              </w:rPr>
              <w:t>Cash or cashier’s/manager’s check issued by a Universal or Commercial Bank.</w:t>
            </w:r>
          </w:p>
          <w:p w:rsidR="007B2F0F" w:rsidRPr="006371E5" w:rsidRDefault="007B2F0F" w:rsidP="00003496">
            <w:pPr>
              <w:pStyle w:val="Style1"/>
              <w:numPr>
                <w:ilvl w:val="0"/>
                <w:numId w:val="0"/>
              </w:numPr>
              <w:spacing w:before="0" w:after="0" w:line="240" w:lineRule="auto"/>
              <w:ind w:left="576"/>
              <w:outlineLvl w:val="1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F0F" w:rsidRDefault="007B2F0F" w:rsidP="00003496">
            <w:pPr>
              <w:jc w:val="center"/>
            </w:pPr>
            <w:r>
              <w:t xml:space="preserve"> Two percent (2%)</w:t>
            </w:r>
          </w:p>
        </w:tc>
      </w:tr>
      <w:tr w:rsidR="007B2F0F" w:rsidTr="00003496">
        <w:trPr>
          <w:trHeight w:val="197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0F" w:rsidRPr="006371E5" w:rsidRDefault="007B2F0F" w:rsidP="007B2F0F">
            <w:pPr>
              <w:pStyle w:val="Style1"/>
              <w:numPr>
                <w:ilvl w:val="3"/>
                <w:numId w:val="4"/>
              </w:numPr>
              <w:tabs>
                <w:tab w:val="clear" w:pos="2160"/>
              </w:tabs>
              <w:spacing w:before="0" w:after="0" w:line="240" w:lineRule="auto"/>
              <w:ind w:left="460" w:hanging="460"/>
              <w:outlineLvl w:val="1"/>
            </w:pPr>
            <w:r w:rsidRPr="006371E5">
              <w:t>Bank draft/guarantee or irrevocable letter of credit issued by a Universal or Commercial Bank: Provided, however, that it shall be confirmed or authenticated by a Universal or Commercial Bank, if issued by a foreign bank; and</w:t>
            </w:r>
          </w:p>
          <w:p w:rsidR="007B2F0F" w:rsidRPr="006371E5" w:rsidRDefault="007B2F0F" w:rsidP="00003496">
            <w:pPr>
              <w:pStyle w:val="Style1"/>
              <w:numPr>
                <w:ilvl w:val="0"/>
                <w:numId w:val="0"/>
              </w:numPr>
              <w:spacing w:before="0" w:after="0" w:line="240" w:lineRule="auto"/>
              <w:ind w:left="576"/>
              <w:outlineLvl w:val="1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0F" w:rsidRDefault="007B2F0F" w:rsidP="00003496">
            <w:pPr>
              <w:overflowPunct/>
              <w:autoSpaceDE/>
              <w:autoSpaceDN/>
              <w:adjustRightInd/>
              <w:spacing w:before="0" w:after="0" w:line="240" w:lineRule="auto"/>
              <w:jc w:val="center"/>
            </w:pPr>
          </w:p>
        </w:tc>
      </w:tr>
      <w:tr w:rsidR="007B2F0F" w:rsidTr="00003496">
        <w:trPr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0F" w:rsidRPr="006371E5" w:rsidRDefault="007B2F0F" w:rsidP="007B2F0F">
            <w:pPr>
              <w:pStyle w:val="Style1"/>
              <w:numPr>
                <w:ilvl w:val="0"/>
                <w:numId w:val="6"/>
              </w:numPr>
              <w:spacing w:before="0" w:after="0" w:line="240" w:lineRule="auto"/>
              <w:ind w:left="460" w:hanging="460"/>
              <w:outlineLvl w:val="1"/>
            </w:pPr>
            <w:r w:rsidRPr="006371E5">
              <w:t>Surety bond callable upon demand issued by a surety or insurance company duly certified by the Insurance Commission as authorized to issue such security.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F0F" w:rsidRPr="006371E5" w:rsidRDefault="007B2F0F" w:rsidP="00003496">
            <w:pPr>
              <w:pStyle w:val="Style1"/>
              <w:numPr>
                <w:ilvl w:val="0"/>
                <w:numId w:val="0"/>
              </w:numPr>
              <w:tabs>
                <w:tab w:val="left" w:pos="720"/>
              </w:tabs>
              <w:spacing w:before="0" w:after="0" w:line="240" w:lineRule="auto"/>
              <w:jc w:val="center"/>
            </w:pPr>
            <w:r w:rsidRPr="006371E5">
              <w:t>Five percent (5%)</w:t>
            </w:r>
          </w:p>
        </w:tc>
      </w:tr>
    </w:tbl>
    <w:p w:rsidR="007B2F0F" w:rsidRDefault="007B2F0F" w:rsidP="007B2F0F">
      <w:pPr>
        <w:spacing w:before="0" w:line="240" w:lineRule="auto"/>
        <w:rPr>
          <w:spacing w:val="-2"/>
        </w:rPr>
      </w:pPr>
    </w:p>
    <w:p w:rsidR="007B2F0F" w:rsidRDefault="007B2F0F" w:rsidP="007B2F0F">
      <w:pPr>
        <w:spacing w:before="0" w:line="240" w:lineRule="auto"/>
        <w:ind w:left="720"/>
        <w:rPr>
          <w:spacing w:val="-2"/>
        </w:rPr>
      </w:pPr>
      <w:r>
        <w:rPr>
          <w:spacing w:val="-2"/>
        </w:rPr>
        <w:t xml:space="preserve">Bid opening shall be on </w:t>
      </w:r>
      <w:r w:rsidRPr="00B44CB9">
        <w:rPr>
          <w:b/>
          <w:spacing w:val="-2"/>
          <w:u w:val="single"/>
        </w:rPr>
        <w:t>May 03, 2017</w:t>
      </w:r>
      <w:r w:rsidRPr="00F73D1B">
        <w:rPr>
          <w:b/>
          <w:color w:val="FF0000"/>
          <w:spacing w:val="-2"/>
          <w:u w:val="single"/>
        </w:rPr>
        <w:t xml:space="preserve"> </w:t>
      </w:r>
      <w:r>
        <w:rPr>
          <w:b/>
          <w:spacing w:val="-2"/>
          <w:u w:val="single"/>
        </w:rPr>
        <w:t>at 9:30 A.M.</w:t>
      </w:r>
      <w:r>
        <w:rPr>
          <w:spacing w:val="-2"/>
        </w:rPr>
        <w:t xml:space="preserve"> </w:t>
      </w:r>
      <w:r w:rsidRPr="00A16E6C">
        <w:rPr>
          <w:b/>
          <w:spacing w:val="-2"/>
        </w:rPr>
        <w:t xml:space="preserve">PPA- PMO SOCSARGEN, </w:t>
      </w:r>
      <w:r>
        <w:rPr>
          <w:b/>
          <w:spacing w:val="-2"/>
        </w:rPr>
        <w:t>Phil-Am Hall</w:t>
      </w:r>
      <w:r w:rsidRPr="00A16E6C">
        <w:rPr>
          <w:b/>
          <w:spacing w:val="-2"/>
        </w:rPr>
        <w:t>, Makar Wharf, Labangal, General Santos City</w:t>
      </w:r>
      <w:r w:rsidRPr="00373B8C">
        <w:rPr>
          <w:i/>
          <w:spacing w:val="-2"/>
        </w:rPr>
        <w:t>.</w:t>
      </w:r>
      <w:r>
        <w:rPr>
          <w:i/>
          <w:spacing w:val="-2"/>
        </w:rPr>
        <w:t xml:space="preserve"> </w:t>
      </w:r>
      <w:r w:rsidRPr="00286A7C">
        <w:rPr>
          <w:spacing w:val="-2"/>
        </w:rPr>
        <w:t>Bids will be opened in the presence of the bidders’ representatives who choose to attend at the address below. L</w:t>
      </w:r>
      <w:r>
        <w:rPr>
          <w:spacing w:val="-2"/>
        </w:rPr>
        <w:t>ate bids shall not be accepted.</w:t>
      </w:r>
    </w:p>
    <w:p w:rsidR="007B2F0F" w:rsidRPr="00E31AA5" w:rsidRDefault="007B2F0F" w:rsidP="007B2F0F">
      <w:pPr>
        <w:pStyle w:val="ListParagraph"/>
        <w:numPr>
          <w:ilvl w:val="0"/>
          <w:numId w:val="14"/>
        </w:numPr>
      </w:pPr>
      <w:r w:rsidRPr="00E31AA5">
        <w:t>The bidder must have completed, within ten (10) years from the submission of bids, a single contract that is similar to this project, the ABC of which should be equivalent to at least fifty percent (50%) of the ABC of this project.</w:t>
      </w:r>
    </w:p>
    <w:p w:rsidR="007B2F0F" w:rsidRPr="00B44CB9" w:rsidRDefault="007B2F0F" w:rsidP="007B2F0F">
      <w:pPr>
        <w:tabs>
          <w:tab w:val="left" w:pos="3165"/>
        </w:tabs>
        <w:spacing w:after="0" w:line="240" w:lineRule="auto"/>
        <w:contextualSpacing/>
        <w:rPr>
          <w:spacing w:val="-2"/>
        </w:rPr>
      </w:pPr>
    </w:p>
    <w:p w:rsidR="007B2F0F" w:rsidRPr="00B44CB9" w:rsidRDefault="007B2F0F" w:rsidP="007B2F0F">
      <w:pPr>
        <w:pStyle w:val="ListParagraph"/>
        <w:numPr>
          <w:ilvl w:val="0"/>
          <w:numId w:val="14"/>
        </w:numPr>
        <w:spacing w:before="0" w:after="0" w:line="240" w:lineRule="auto"/>
        <w:rPr>
          <w:b/>
        </w:rPr>
      </w:pPr>
      <w:r w:rsidRPr="00B44CB9">
        <w:t>Required PCAB Registration      :    </w:t>
      </w:r>
      <w:r w:rsidRPr="00B44CB9">
        <w:rPr>
          <w:b/>
          <w:u w:val="single"/>
        </w:rPr>
        <w:t xml:space="preserve">Medium A –  Port, Harbor or Offshore </w:t>
      </w:r>
    </w:p>
    <w:p w:rsidR="007B2F0F" w:rsidRPr="00B44CB9" w:rsidRDefault="007B2F0F" w:rsidP="007B2F0F">
      <w:pPr>
        <w:pStyle w:val="ListParagraph"/>
        <w:spacing w:before="0" w:after="0" w:line="240" w:lineRule="auto"/>
        <w:ind w:left="720"/>
        <w:rPr>
          <w:b/>
        </w:rPr>
      </w:pPr>
      <w:r w:rsidRPr="00B44CB9">
        <w:rPr>
          <w:b/>
        </w:rPr>
        <w:tab/>
      </w:r>
      <w:r w:rsidRPr="00B44CB9">
        <w:rPr>
          <w:b/>
        </w:rPr>
        <w:tab/>
      </w:r>
      <w:r w:rsidRPr="00B44CB9">
        <w:rPr>
          <w:b/>
        </w:rPr>
        <w:tab/>
      </w:r>
      <w:r w:rsidRPr="00B44CB9">
        <w:rPr>
          <w:b/>
        </w:rPr>
        <w:tab/>
      </w:r>
      <w:r w:rsidRPr="00B44CB9">
        <w:rPr>
          <w:b/>
        </w:rPr>
        <w:tab/>
      </w:r>
      <w:r w:rsidRPr="00B44CB9">
        <w:rPr>
          <w:b/>
          <w:u w:val="single"/>
        </w:rPr>
        <w:t>Engineering</w:t>
      </w:r>
    </w:p>
    <w:p w:rsidR="007B2F0F" w:rsidRDefault="007B2F0F" w:rsidP="007B2F0F">
      <w:pPr>
        <w:pStyle w:val="ListParagraph"/>
        <w:spacing w:before="0" w:after="0" w:line="240" w:lineRule="auto"/>
        <w:ind w:left="720"/>
      </w:pPr>
    </w:p>
    <w:p w:rsidR="007B2F0F" w:rsidRPr="008A41BD" w:rsidRDefault="007B2F0F" w:rsidP="007B2F0F">
      <w:pPr>
        <w:pStyle w:val="ListParagraph"/>
        <w:numPr>
          <w:ilvl w:val="0"/>
          <w:numId w:val="14"/>
        </w:numPr>
        <w:spacing w:before="0" w:after="0" w:line="240" w:lineRule="auto"/>
        <w:rPr>
          <w:spacing w:val="-2"/>
        </w:rPr>
      </w:pPr>
      <w:r w:rsidRPr="008A41BD">
        <w:rPr>
          <w:spacing w:val="-2"/>
        </w:rPr>
        <w:t>Equipment Requirement (Owned or Leased):</w:t>
      </w:r>
    </w:p>
    <w:p w:rsidR="007B2F0F" w:rsidRDefault="007B2F0F" w:rsidP="007B2F0F">
      <w:pPr>
        <w:spacing w:before="0" w:after="0" w:line="240" w:lineRule="auto"/>
        <w:rPr>
          <w:spacing w:val="-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5984"/>
      </w:tblGrid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F73D1B">
              <w:rPr>
                <w:spacing w:val="-2"/>
              </w:rPr>
              <w:t>No. of Units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F73D1B">
              <w:rPr>
                <w:spacing w:val="-2"/>
              </w:rPr>
              <w:t>Equipment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D7746F">
              <w:rPr>
                <w:spacing w:val="-2"/>
              </w:rPr>
              <w:t>50mm dia. Concrete Vibrator, flexible shaft t</w:t>
            </w:r>
            <w:r>
              <w:rPr>
                <w:spacing w:val="-2"/>
              </w:rPr>
              <w:t>ype with gasoline drive unit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D7746F">
              <w:rPr>
                <w:spacing w:val="-2"/>
              </w:rPr>
              <w:t>Backhoe crawl</w:t>
            </w:r>
            <w:r>
              <w:rPr>
                <w:spacing w:val="-2"/>
              </w:rPr>
              <w:t>er with breaker (1.09 cu.m.)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Bar Bender (Electric, 32mm)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Bar Cutter (Electric, 32mm)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Concrete Cutter (5hp)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D7746F">
              <w:rPr>
                <w:spacing w:val="-2"/>
              </w:rPr>
              <w:t>Cutting Outfit</w:t>
            </w:r>
            <w:r>
              <w:rPr>
                <w:spacing w:val="-2"/>
              </w:rPr>
              <w:t xml:space="preserve"> (complete with accessories) 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D7746F">
              <w:rPr>
                <w:spacing w:val="-2"/>
              </w:rPr>
              <w:t>Dumptruc</w:t>
            </w:r>
            <w:r>
              <w:rPr>
                <w:spacing w:val="-2"/>
              </w:rPr>
              <w:t>k (6.88-9.17 cu.m. capacity)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 xml:space="preserve">Forklift (1.36T) 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Pr="00F73D1B" w:rsidRDefault="007B2F0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Pr="00F73D1B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Payloader (1.05 cu.m.)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Default="007B2F0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Road Grader 125 hp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Default="007B2F0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Road Roller (10T, vibrator)</w:t>
            </w:r>
          </w:p>
        </w:tc>
      </w:tr>
      <w:tr w:rsidR="00E36F4F" w:rsidTr="00003496">
        <w:tc>
          <w:tcPr>
            <w:tcW w:w="2544" w:type="dxa"/>
            <w:shd w:val="clear" w:color="auto" w:fill="auto"/>
          </w:tcPr>
          <w:p w:rsidR="00E36F4F" w:rsidRDefault="00E36F4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lastRenderedPageBreak/>
              <w:t>1</w:t>
            </w:r>
          </w:p>
        </w:tc>
        <w:tc>
          <w:tcPr>
            <w:tcW w:w="6102" w:type="dxa"/>
            <w:shd w:val="clear" w:color="auto" w:fill="auto"/>
          </w:tcPr>
          <w:p w:rsidR="00E36F4F" w:rsidRDefault="00E36F4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Electric Sander</w:t>
            </w:r>
            <w:bookmarkStart w:id="0" w:name="_GoBack"/>
            <w:bookmarkEnd w:id="0"/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Default="007B2F0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6102" w:type="dxa"/>
            <w:shd w:val="clear" w:color="auto" w:fill="auto"/>
          </w:tcPr>
          <w:p w:rsidR="007B2F0F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Stake Truck (Cargo)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Default="007B2F0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Transit Mixer (5-6 cu.m.)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Default="007B2F0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D7746F">
              <w:rPr>
                <w:spacing w:val="-2"/>
              </w:rPr>
              <w:t>Truck Mou</w:t>
            </w:r>
            <w:r>
              <w:rPr>
                <w:spacing w:val="-2"/>
              </w:rPr>
              <w:t xml:space="preserve">nted Crawler Crane (15T) </w:t>
            </w:r>
          </w:p>
        </w:tc>
      </w:tr>
      <w:tr w:rsidR="007B2F0F" w:rsidTr="00003496">
        <w:tc>
          <w:tcPr>
            <w:tcW w:w="2544" w:type="dxa"/>
            <w:shd w:val="clear" w:color="auto" w:fill="auto"/>
          </w:tcPr>
          <w:p w:rsidR="007B2F0F" w:rsidRDefault="007B2F0F" w:rsidP="00003496">
            <w:pPr>
              <w:tabs>
                <w:tab w:val="left" w:pos="598"/>
                <w:tab w:val="center" w:pos="672"/>
              </w:tabs>
              <w:spacing w:after="0" w:line="240" w:lineRule="auto"/>
              <w:contextualSpacing/>
              <w:jc w:val="center"/>
              <w:rPr>
                <w:spacing w:val="-2"/>
              </w:rPr>
            </w:pPr>
            <w:r>
              <w:rPr>
                <w:spacing w:val="-2"/>
              </w:rPr>
              <w:t>1</w:t>
            </w:r>
          </w:p>
        </w:tc>
        <w:tc>
          <w:tcPr>
            <w:tcW w:w="6102" w:type="dxa"/>
            <w:shd w:val="clear" w:color="auto" w:fill="auto"/>
          </w:tcPr>
          <w:p w:rsidR="007B2F0F" w:rsidRPr="00D7746F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>Water truck (1,000 gals)</w:t>
            </w:r>
          </w:p>
        </w:tc>
      </w:tr>
    </w:tbl>
    <w:p w:rsidR="007B2F0F" w:rsidRDefault="007B2F0F" w:rsidP="007B2F0F">
      <w:pPr>
        <w:spacing w:after="0" w:line="240" w:lineRule="auto"/>
        <w:contextualSpacing/>
        <w:rPr>
          <w:spacing w:val="-2"/>
        </w:rPr>
      </w:pPr>
    </w:p>
    <w:p w:rsidR="007B2F0F" w:rsidRDefault="007B2F0F" w:rsidP="007B2F0F">
      <w:pPr>
        <w:pStyle w:val="ListParagraph"/>
        <w:numPr>
          <w:ilvl w:val="0"/>
          <w:numId w:val="14"/>
        </w:numPr>
        <w:spacing w:after="0" w:line="240" w:lineRule="auto"/>
        <w:contextualSpacing/>
        <w:rPr>
          <w:spacing w:val="-2"/>
        </w:rPr>
      </w:pPr>
      <w:r w:rsidRPr="008A41BD">
        <w:rPr>
          <w:spacing w:val="-2"/>
        </w:rPr>
        <w:t>Below in table form are the important dates of procurement</w:t>
      </w:r>
      <w:r>
        <w:rPr>
          <w:spacing w:val="-2"/>
        </w:rPr>
        <w:t xml:space="preserve"> as:</w:t>
      </w:r>
    </w:p>
    <w:p w:rsidR="007B2F0F" w:rsidRPr="00EB2F69" w:rsidRDefault="007B2F0F" w:rsidP="007B2F0F">
      <w:pPr>
        <w:pStyle w:val="ListParagraph"/>
        <w:spacing w:after="0" w:line="240" w:lineRule="auto"/>
        <w:ind w:left="720"/>
        <w:contextualSpacing/>
        <w:rPr>
          <w:spacing w:val="-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4232"/>
        <w:gridCol w:w="1901"/>
        <w:gridCol w:w="1594"/>
      </w:tblGrid>
      <w:tr w:rsidR="007B2F0F" w:rsidTr="00003496">
        <w:tc>
          <w:tcPr>
            <w:tcW w:w="5060" w:type="dxa"/>
            <w:gridSpan w:val="2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B91E98">
              <w:rPr>
                <w:spacing w:val="-2"/>
              </w:rPr>
              <w:t>Procurement Schedules</w:t>
            </w:r>
          </w:p>
        </w:tc>
        <w:tc>
          <w:tcPr>
            <w:tcW w:w="1929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B91E98">
              <w:rPr>
                <w:spacing w:val="-2"/>
              </w:rPr>
              <w:t>Inclusive Dates CY 2017</w:t>
            </w:r>
          </w:p>
        </w:tc>
        <w:tc>
          <w:tcPr>
            <w:tcW w:w="161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jc w:val="center"/>
              <w:rPr>
                <w:spacing w:val="-2"/>
              </w:rPr>
            </w:pPr>
            <w:r w:rsidRPr="00B91E98">
              <w:rPr>
                <w:spacing w:val="-2"/>
              </w:rPr>
              <w:t>Time</w:t>
            </w:r>
          </w:p>
        </w:tc>
      </w:tr>
      <w:tr w:rsidR="007B2F0F" w:rsidTr="00003496">
        <w:tc>
          <w:tcPr>
            <w:tcW w:w="76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I.</w:t>
            </w:r>
          </w:p>
        </w:tc>
        <w:tc>
          <w:tcPr>
            <w:tcW w:w="4296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 xml:space="preserve">Advertisement/Posting </w:t>
            </w:r>
          </w:p>
        </w:tc>
        <w:tc>
          <w:tcPr>
            <w:tcW w:w="1929" w:type="dxa"/>
            <w:shd w:val="clear" w:color="auto" w:fill="auto"/>
          </w:tcPr>
          <w:p w:rsidR="007B2F0F" w:rsidRPr="00B44CB9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44CB9">
              <w:rPr>
                <w:spacing w:val="-2"/>
              </w:rPr>
              <w:t xml:space="preserve">April 10 - 16, 2017 </w:t>
            </w:r>
          </w:p>
        </w:tc>
        <w:tc>
          <w:tcPr>
            <w:tcW w:w="161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</w:tc>
      </w:tr>
      <w:tr w:rsidR="007B2F0F" w:rsidTr="00003496">
        <w:tc>
          <w:tcPr>
            <w:tcW w:w="76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II.</w:t>
            </w:r>
          </w:p>
        </w:tc>
        <w:tc>
          <w:tcPr>
            <w:tcW w:w="4296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Availability of Bidding Documents</w:t>
            </w:r>
          </w:p>
        </w:tc>
        <w:tc>
          <w:tcPr>
            <w:tcW w:w="1929" w:type="dxa"/>
            <w:shd w:val="clear" w:color="auto" w:fill="auto"/>
          </w:tcPr>
          <w:p w:rsidR="007B2F0F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44CB9">
              <w:rPr>
                <w:spacing w:val="-2"/>
              </w:rPr>
              <w:t>April 10, 2017</w:t>
            </w:r>
            <w:r>
              <w:rPr>
                <w:spacing w:val="-2"/>
              </w:rPr>
              <w:t xml:space="preserve"> to</w:t>
            </w:r>
          </w:p>
          <w:p w:rsidR="007B2F0F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  <w:p w:rsidR="007B2F0F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  <w:p w:rsidR="007B2F0F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  <w:p w:rsidR="00834A6E" w:rsidRDefault="00834A6E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  <w:p w:rsidR="007B2F0F" w:rsidRPr="00B91E98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May 3, 2017</w:t>
            </w:r>
          </w:p>
        </w:tc>
        <w:tc>
          <w:tcPr>
            <w:tcW w:w="1614" w:type="dxa"/>
            <w:shd w:val="clear" w:color="auto" w:fill="auto"/>
          </w:tcPr>
          <w:p w:rsidR="007B2F0F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91E98">
              <w:rPr>
                <w:spacing w:val="-2"/>
              </w:rPr>
              <w:t>8:00 AM to 5:00 PM Monday to Friday</w:t>
            </w:r>
          </w:p>
          <w:p w:rsidR="007B2F0F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</w:p>
          <w:p w:rsidR="007B2F0F" w:rsidRPr="00B91E98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Before 8:30 AM</w:t>
            </w:r>
          </w:p>
        </w:tc>
      </w:tr>
      <w:tr w:rsidR="007B2F0F" w:rsidTr="00003496">
        <w:tc>
          <w:tcPr>
            <w:tcW w:w="76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III.</w:t>
            </w:r>
          </w:p>
        </w:tc>
        <w:tc>
          <w:tcPr>
            <w:tcW w:w="4296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Pre-Bid Conference</w:t>
            </w:r>
          </w:p>
        </w:tc>
        <w:tc>
          <w:tcPr>
            <w:tcW w:w="1929" w:type="dxa"/>
            <w:shd w:val="clear" w:color="auto" w:fill="auto"/>
          </w:tcPr>
          <w:p w:rsidR="007B2F0F" w:rsidRPr="00B44CB9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44CB9">
              <w:rPr>
                <w:spacing w:val="-2"/>
              </w:rPr>
              <w:t>April 20, 2017</w:t>
            </w:r>
          </w:p>
        </w:tc>
        <w:tc>
          <w:tcPr>
            <w:tcW w:w="161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9:30 A</w:t>
            </w:r>
            <w:r w:rsidRPr="00B91E98">
              <w:rPr>
                <w:spacing w:val="-2"/>
              </w:rPr>
              <w:t>M</w:t>
            </w:r>
          </w:p>
        </w:tc>
      </w:tr>
      <w:tr w:rsidR="007B2F0F" w:rsidTr="00003496">
        <w:tc>
          <w:tcPr>
            <w:tcW w:w="76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IV.</w:t>
            </w:r>
          </w:p>
        </w:tc>
        <w:tc>
          <w:tcPr>
            <w:tcW w:w="4296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>
              <w:rPr>
                <w:spacing w:val="-2"/>
              </w:rPr>
              <w:t xml:space="preserve">Deadline for </w:t>
            </w:r>
            <w:r w:rsidRPr="00B91E98">
              <w:rPr>
                <w:spacing w:val="-2"/>
              </w:rPr>
              <w:t xml:space="preserve">Submission </w:t>
            </w:r>
            <w:r>
              <w:rPr>
                <w:spacing w:val="-2"/>
              </w:rPr>
              <w:t xml:space="preserve">and Receipt </w:t>
            </w:r>
            <w:r w:rsidRPr="00B91E98">
              <w:rPr>
                <w:spacing w:val="-2"/>
              </w:rPr>
              <w:t>of Bids</w:t>
            </w:r>
          </w:p>
        </w:tc>
        <w:tc>
          <w:tcPr>
            <w:tcW w:w="1929" w:type="dxa"/>
            <w:shd w:val="clear" w:color="auto" w:fill="auto"/>
          </w:tcPr>
          <w:p w:rsidR="007B2F0F" w:rsidRPr="00573F42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573F42">
              <w:rPr>
                <w:spacing w:val="-2"/>
              </w:rPr>
              <w:t>May 03, 2017</w:t>
            </w:r>
          </w:p>
        </w:tc>
        <w:tc>
          <w:tcPr>
            <w:tcW w:w="161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B91E98">
              <w:rPr>
                <w:spacing w:val="-2"/>
              </w:rPr>
              <w:t>9:00 AM</w:t>
            </w:r>
          </w:p>
        </w:tc>
      </w:tr>
      <w:tr w:rsidR="007B2F0F" w:rsidTr="00003496">
        <w:tc>
          <w:tcPr>
            <w:tcW w:w="76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V.</w:t>
            </w:r>
          </w:p>
        </w:tc>
        <w:tc>
          <w:tcPr>
            <w:tcW w:w="4296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rPr>
                <w:spacing w:val="-2"/>
              </w:rPr>
            </w:pPr>
            <w:r w:rsidRPr="00B91E98">
              <w:rPr>
                <w:spacing w:val="-2"/>
              </w:rPr>
              <w:t>Opening and Evaluation of Bids</w:t>
            </w:r>
          </w:p>
        </w:tc>
        <w:tc>
          <w:tcPr>
            <w:tcW w:w="1929" w:type="dxa"/>
            <w:shd w:val="clear" w:color="auto" w:fill="auto"/>
          </w:tcPr>
          <w:p w:rsidR="007B2F0F" w:rsidRPr="00573F42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 w:rsidRPr="00573F42">
              <w:rPr>
                <w:spacing w:val="-2"/>
              </w:rPr>
              <w:t>May 03, 2017</w:t>
            </w:r>
          </w:p>
        </w:tc>
        <w:tc>
          <w:tcPr>
            <w:tcW w:w="1614" w:type="dxa"/>
            <w:shd w:val="clear" w:color="auto" w:fill="auto"/>
          </w:tcPr>
          <w:p w:rsidR="007B2F0F" w:rsidRPr="00B91E98" w:rsidRDefault="007B2F0F" w:rsidP="00003496">
            <w:pPr>
              <w:spacing w:after="0" w:line="240" w:lineRule="auto"/>
              <w:contextualSpacing/>
              <w:jc w:val="left"/>
              <w:rPr>
                <w:spacing w:val="-2"/>
              </w:rPr>
            </w:pPr>
            <w:r>
              <w:rPr>
                <w:spacing w:val="-2"/>
              </w:rPr>
              <w:t>9:30 A</w:t>
            </w:r>
            <w:r w:rsidRPr="00B91E98">
              <w:rPr>
                <w:spacing w:val="-2"/>
              </w:rPr>
              <w:t>M</w:t>
            </w:r>
          </w:p>
        </w:tc>
      </w:tr>
    </w:tbl>
    <w:p w:rsidR="007B2F0F" w:rsidRDefault="007B2F0F" w:rsidP="007B2F0F">
      <w:pPr>
        <w:spacing w:after="0" w:line="240" w:lineRule="auto"/>
        <w:contextualSpacing/>
        <w:rPr>
          <w:spacing w:val="-2"/>
        </w:rPr>
      </w:pPr>
    </w:p>
    <w:p w:rsidR="007B2F0F" w:rsidRPr="00EA6C68" w:rsidRDefault="007B2F0F" w:rsidP="007B2F0F">
      <w:pPr>
        <w:pStyle w:val="ListParagraph"/>
        <w:numPr>
          <w:ilvl w:val="0"/>
          <w:numId w:val="14"/>
        </w:numPr>
        <w:spacing w:before="0" w:line="240" w:lineRule="auto"/>
        <w:rPr>
          <w:spacing w:val="-2"/>
        </w:rPr>
      </w:pPr>
      <w:r>
        <w:t>The</w:t>
      </w:r>
      <w:r w:rsidRPr="00EA6C68">
        <w:rPr>
          <w:b/>
          <w:spacing w:val="-2"/>
        </w:rPr>
        <w:t xml:space="preserve"> Philippine Ports Authority – Port Management Office of SOCSARGEN</w:t>
      </w:r>
      <w:r>
        <w:t xml:space="preserve"> </w:t>
      </w:r>
      <w:r w:rsidRPr="00286A7C">
        <w:t>reserves the right to reject any</w:t>
      </w:r>
      <w:r>
        <w:t xml:space="preserve"> and all</w:t>
      </w:r>
      <w:r w:rsidRPr="00286A7C">
        <w:t xml:space="preserve"> bid</w:t>
      </w:r>
      <w:r>
        <w:t>s</w:t>
      </w:r>
      <w:r w:rsidRPr="00286A7C">
        <w:t xml:space="preserve">, </w:t>
      </w:r>
      <w:r>
        <w:t>declare a failure of bidding</w:t>
      </w:r>
      <w:r w:rsidRPr="00286A7C">
        <w:t>,</w:t>
      </w:r>
      <w:r>
        <w:t xml:space="preserve"> or not award the contract at any time prior to contract award in accordance with Section 41 of RA 9184 and its IRR</w:t>
      </w:r>
      <w:r w:rsidRPr="00286A7C">
        <w:t xml:space="preserve">, without thereby incurring any liability to the affected bidder or bidders. </w:t>
      </w:r>
    </w:p>
    <w:p w:rsidR="007B2F0F" w:rsidRPr="00EB2F69" w:rsidRDefault="007B2F0F" w:rsidP="007B2F0F">
      <w:pPr>
        <w:pStyle w:val="ListParagraph"/>
        <w:numPr>
          <w:ilvl w:val="0"/>
          <w:numId w:val="14"/>
        </w:numPr>
        <w:rPr>
          <w:spacing w:val="-2"/>
        </w:rPr>
      </w:pPr>
      <w:r w:rsidRPr="00EB2F69">
        <w:rPr>
          <w:spacing w:val="-2"/>
        </w:rPr>
        <w:t>For further information, please refer to:</w:t>
      </w:r>
    </w:p>
    <w:p w:rsidR="007B2F0F" w:rsidRDefault="007B2F0F" w:rsidP="007B2F0F">
      <w:pPr>
        <w:spacing w:before="0" w:after="0" w:line="240" w:lineRule="auto"/>
        <w:contextualSpacing/>
        <w:rPr>
          <w:b/>
          <w:spacing w:val="-2"/>
        </w:rPr>
      </w:pPr>
    </w:p>
    <w:p w:rsidR="007B2F0F" w:rsidRDefault="007B2F0F" w:rsidP="007B2F0F">
      <w:pPr>
        <w:spacing w:before="0" w:after="0" w:line="240" w:lineRule="auto"/>
        <w:contextualSpacing/>
        <w:jc w:val="center"/>
        <w:rPr>
          <w:b/>
          <w:i/>
          <w:spacing w:val="-2"/>
        </w:rPr>
      </w:pPr>
    </w:p>
    <w:p w:rsidR="007B2F0F" w:rsidRPr="008A41BD" w:rsidRDefault="007B2F0F" w:rsidP="007B2F0F">
      <w:pPr>
        <w:spacing w:before="0" w:after="0" w:line="240" w:lineRule="auto"/>
        <w:contextualSpacing/>
        <w:jc w:val="center"/>
        <w:rPr>
          <w:b/>
          <w:i/>
          <w:spacing w:val="-2"/>
        </w:rPr>
      </w:pPr>
      <w:r>
        <w:rPr>
          <w:b/>
          <w:i/>
          <w:spacing w:val="-2"/>
        </w:rPr>
        <w:t>Engr. Rhea Mae P. Cabrera</w:t>
      </w:r>
    </w:p>
    <w:p w:rsidR="007B2F0F" w:rsidRPr="008A41BD" w:rsidRDefault="007B2F0F" w:rsidP="007B2F0F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>BAC-EP – Head Secretariat</w:t>
      </w:r>
    </w:p>
    <w:p w:rsidR="007B2F0F" w:rsidRPr="008A41BD" w:rsidRDefault="007B2F0F" w:rsidP="007B2F0F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>Philippine Ports Authority</w:t>
      </w:r>
      <w:r>
        <w:rPr>
          <w:i/>
          <w:spacing w:val="-2"/>
        </w:rPr>
        <w:t xml:space="preserve">, </w:t>
      </w:r>
      <w:r w:rsidRPr="008A41BD">
        <w:rPr>
          <w:i/>
          <w:spacing w:val="-2"/>
        </w:rPr>
        <w:t>Port Management Office - SOCSARGEN</w:t>
      </w:r>
    </w:p>
    <w:p w:rsidR="007B2F0F" w:rsidRPr="008A41BD" w:rsidRDefault="007B2F0F" w:rsidP="007B2F0F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>Makar Wharf, Labangal, General Santos City</w:t>
      </w:r>
    </w:p>
    <w:p w:rsidR="007B2F0F" w:rsidRDefault="007B2F0F" w:rsidP="007B2F0F">
      <w:pPr>
        <w:spacing w:before="0" w:after="0" w:line="240" w:lineRule="auto"/>
        <w:contextualSpacing/>
        <w:jc w:val="center"/>
        <w:rPr>
          <w:i/>
          <w:spacing w:val="-2"/>
        </w:rPr>
      </w:pPr>
      <w:r w:rsidRPr="008A41BD">
        <w:rPr>
          <w:i/>
          <w:spacing w:val="-2"/>
        </w:rPr>
        <w:t>Tel. No. (083) 552-4484</w:t>
      </w:r>
    </w:p>
    <w:p w:rsidR="007B2F0F" w:rsidRPr="004374ED" w:rsidRDefault="007B2F0F" w:rsidP="007B2F0F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  <w:r w:rsidRPr="004374ED">
        <w:rPr>
          <w:i/>
          <w:color w:val="000000"/>
          <w:spacing w:val="-2"/>
        </w:rPr>
        <w:t>Email Add:</w:t>
      </w:r>
      <w:r>
        <w:rPr>
          <w:i/>
          <w:color w:val="000000"/>
          <w:spacing w:val="-2"/>
        </w:rPr>
        <w:t>rheamaep@yahoo.com</w:t>
      </w:r>
    </w:p>
    <w:p w:rsidR="007B2F0F" w:rsidRPr="004374ED" w:rsidRDefault="007B2F0F" w:rsidP="007B2F0F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  <w:r w:rsidRPr="004374ED">
        <w:rPr>
          <w:i/>
          <w:color w:val="000000"/>
          <w:spacing w:val="-2"/>
        </w:rPr>
        <w:t>Fax No. (083)552-4446</w:t>
      </w:r>
    </w:p>
    <w:p w:rsidR="007B2F0F" w:rsidRDefault="007B2F0F" w:rsidP="007B2F0F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  <w:r w:rsidRPr="004374ED">
        <w:rPr>
          <w:i/>
          <w:color w:val="000000"/>
          <w:spacing w:val="-2"/>
        </w:rPr>
        <w:t xml:space="preserve">Website: </w:t>
      </w:r>
      <w:hyperlink r:id="rId9" w:history="1">
        <w:r w:rsidRPr="00B977E1">
          <w:rPr>
            <w:rStyle w:val="Hyperlink"/>
            <w:i/>
            <w:spacing w:val="-2"/>
          </w:rPr>
          <w:t>www.ppa.com.ph</w:t>
        </w:r>
      </w:hyperlink>
    </w:p>
    <w:p w:rsidR="007B2F0F" w:rsidRPr="004374ED" w:rsidRDefault="007B2F0F" w:rsidP="007B2F0F">
      <w:pPr>
        <w:spacing w:before="0" w:after="0" w:line="240" w:lineRule="auto"/>
        <w:ind w:left="360"/>
        <w:jc w:val="center"/>
        <w:rPr>
          <w:i/>
          <w:color w:val="000000"/>
          <w:spacing w:val="-2"/>
        </w:rPr>
      </w:pPr>
    </w:p>
    <w:p w:rsidR="007B2F0F" w:rsidRDefault="007B2F0F" w:rsidP="007B2F0F">
      <w:pPr>
        <w:spacing w:before="0" w:after="0" w:line="240" w:lineRule="auto"/>
        <w:contextualSpacing/>
        <w:rPr>
          <w:b/>
          <w:spacing w:val="-2"/>
        </w:rPr>
      </w:pPr>
    </w:p>
    <w:p w:rsidR="007B2F0F" w:rsidRPr="007E2934" w:rsidRDefault="007B2F0F" w:rsidP="007B2F0F">
      <w:pPr>
        <w:spacing w:before="0" w:after="0" w:line="240" w:lineRule="auto"/>
        <w:contextualSpacing/>
        <w:rPr>
          <w:b/>
          <w:spacing w:val="-2"/>
        </w:rPr>
      </w:pPr>
      <w:r>
        <w:rPr>
          <w:b/>
          <w:spacing w:val="-2"/>
        </w:rPr>
        <w:t xml:space="preserve">(SGD) </w:t>
      </w:r>
      <w:r>
        <w:rPr>
          <w:b/>
        </w:rPr>
        <w:t>JAMESON L. LEE</w:t>
      </w:r>
    </w:p>
    <w:p w:rsidR="000C3EF7" w:rsidRPr="007B2F0F" w:rsidRDefault="007B2F0F" w:rsidP="007B2F0F">
      <w:r>
        <w:t>Chairman,BAC-EP</w:t>
      </w:r>
      <w:r w:rsidR="00D04CAB" w:rsidRPr="007B2F0F" w:rsidDel="00D04CAB">
        <w:t xml:space="preserve"> </w:t>
      </w:r>
    </w:p>
    <w:sectPr w:rsidR="000C3EF7" w:rsidRPr="007B2F0F" w:rsidSect="004176F9">
      <w:footerReference w:type="default" r:id="rId10"/>
      <w:pgSz w:w="11907" w:h="16839" w:code="9"/>
      <w:pgMar w:top="117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E0" w:rsidRDefault="005135E0" w:rsidP="00352B66">
      <w:pPr>
        <w:spacing w:before="0" w:after="0" w:line="240" w:lineRule="auto"/>
      </w:pPr>
      <w:r>
        <w:separator/>
      </w:r>
    </w:p>
  </w:endnote>
  <w:endnote w:type="continuationSeparator" w:id="0">
    <w:p w:rsidR="005135E0" w:rsidRDefault="005135E0" w:rsidP="00352B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487363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558E" w:rsidRPr="00352B66" w:rsidRDefault="00CD7CF2">
        <w:pPr>
          <w:pStyle w:val="Footer"/>
          <w:jc w:val="center"/>
          <w:rPr>
            <w:sz w:val="18"/>
          </w:rPr>
        </w:pPr>
        <w:r w:rsidRPr="00352B66">
          <w:rPr>
            <w:sz w:val="18"/>
          </w:rPr>
          <w:fldChar w:fldCharType="begin"/>
        </w:r>
        <w:r w:rsidR="0093558E" w:rsidRPr="00352B66">
          <w:rPr>
            <w:sz w:val="18"/>
          </w:rPr>
          <w:instrText xml:space="preserve"> PAGE   \* MERGEFORMAT </w:instrText>
        </w:r>
        <w:r w:rsidRPr="00352B66">
          <w:rPr>
            <w:sz w:val="18"/>
          </w:rPr>
          <w:fldChar w:fldCharType="separate"/>
        </w:r>
        <w:r w:rsidR="00E36F4F">
          <w:rPr>
            <w:noProof/>
            <w:sz w:val="18"/>
          </w:rPr>
          <w:t>5</w:t>
        </w:r>
        <w:r w:rsidRPr="00352B66">
          <w:rPr>
            <w:noProof/>
            <w:sz w:val="18"/>
          </w:rPr>
          <w:fldChar w:fldCharType="end"/>
        </w:r>
      </w:p>
    </w:sdtContent>
  </w:sdt>
  <w:p w:rsidR="0093558E" w:rsidRPr="00352B66" w:rsidRDefault="0093558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E0" w:rsidRDefault="005135E0" w:rsidP="00352B66">
      <w:pPr>
        <w:spacing w:before="0" w:after="0" w:line="240" w:lineRule="auto"/>
      </w:pPr>
      <w:r>
        <w:separator/>
      </w:r>
    </w:p>
  </w:footnote>
  <w:footnote w:type="continuationSeparator" w:id="0">
    <w:p w:rsidR="005135E0" w:rsidRDefault="005135E0" w:rsidP="00352B6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6DF"/>
    <w:multiLevelType w:val="hybridMultilevel"/>
    <w:tmpl w:val="0AE6707E"/>
    <w:lvl w:ilvl="0" w:tplc="463A9D0A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7659B"/>
    <w:multiLevelType w:val="hybridMultilevel"/>
    <w:tmpl w:val="4DF04B50"/>
    <w:lvl w:ilvl="0" w:tplc="4E94F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F2D3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D91B62"/>
    <w:multiLevelType w:val="hybridMultilevel"/>
    <w:tmpl w:val="75F26118"/>
    <w:lvl w:ilvl="0" w:tplc="D3E8285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929CD82C">
      <w:start w:val="1"/>
      <w:numFmt w:val="lowerRoman"/>
      <w:lvlText w:val="(%2)"/>
      <w:lvlJc w:val="left"/>
      <w:pPr>
        <w:ind w:left="2520" w:hanging="72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8603EE"/>
    <w:multiLevelType w:val="hybridMultilevel"/>
    <w:tmpl w:val="2C3673F0"/>
    <w:lvl w:ilvl="0" w:tplc="360491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8B1054"/>
    <w:multiLevelType w:val="hybridMultilevel"/>
    <w:tmpl w:val="4A0068FC"/>
    <w:lvl w:ilvl="0" w:tplc="4E94F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50D90"/>
    <w:multiLevelType w:val="hybridMultilevel"/>
    <w:tmpl w:val="E4AC18AE"/>
    <w:lvl w:ilvl="0" w:tplc="D1761598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262B9D"/>
    <w:multiLevelType w:val="hybridMultilevel"/>
    <w:tmpl w:val="BA840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80AFC"/>
    <w:multiLevelType w:val="hybridMultilevel"/>
    <w:tmpl w:val="13C85E30"/>
    <w:lvl w:ilvl="0" w:tplc="53F68C3C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72B20"/>
    <w:multiLevelType w:val="hybridMultilevel"/>
    <w:tmpl w:val="4D76F624"/>
    <w:lvl w:ilvl="0" w:tplc="6E32F406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472544"/>
    <w:multiLevelType w:val="hybridMultilevel"/>
    <w:tmpl w:val="C6B0E50A"/>
    <w:lvl w:ilvl="0" w:tplc="4E94F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54543"/>
    <w:multiLevelType w:val="hybridMultilevel"/>
    <w:tmpl w:val="5A0C179E"/>
    <w:lvl w:ilvl="0" w:tplc="4E94F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84081"/>
    <w:multiLevelType w:val="hybridMultilevel"/>
    <w:tmpl w:val="BB5097BC"/>
    <w:lvl w:ilvl="0" w:tplc="0464000F">
      <w:start w:val="1"/>
      <w:numFmt w:val="decimal"/>
      <w:lvlText w:val="%1."/>
      <w:lvlJc w:val="left"/>
      <w:pPr>
        <w:ind w:left="720" w:hanging="360"/>
      </w:p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3C1B"/>
    <w:multiLevelType w:val="multilevel"/>
    <w:tmpl w:val="ECCCCF02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66702242"/>
    <w:multiLevelType w:val="multilevel"/>
    <w:tmpl w:val="85C20C0A"/>
    <w:lvl w:ilvl="0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3"/>
      <w:lvlText w:val="%1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yle1"/>
      <w:lvlText w:val="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5.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F9452D5"/>
    <w:multiLevelType w:val="hybridMultilevel"/>
    <w:tmpl w:val="D94AA286"/>
    <w:lvl w:ilvl="0" w:tplc="BD0879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9"/>
  </w:num>
  <w:num w:numId="7">
    <w:abstractNumId w:val="11"/>
  </w:num>
  <w:num w:numId="8">
    <w:abstractNumId w:val="15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2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F1"/>
    <w:rsid w:val="00041527"/>
    <w:rsid w:val="00042599"/>
    <w:rsid w:val="00047991"/>
    <w:rsid w:val="00081513"/>
    <w:rsid w:val="00083880"/>
    <w:rsid w:val="00083FFB"/>
    <w:rsid w:val="00084F16"/>
    <w:rsid w:val="000860B1"/>
    <w:rsid w:val="00090A7B"/>
    <w:rsid w:val="000C3EF7"/>
    <w:rsid w:val="000D6A6B"/>
    <w:rsid w:val="000E4BD8"/>
    <w:rsid w:val="00111314"/>
    <w:rsid w:val="0011463A"/>
    <w:rsid w:val="00120A77"/>
    <w:rsid w:val="0012617A"/>
    <w:rsid w:val="0013144A"/>
    <w:rsid w:val="00136143"/>
    <w:rsid w:val="0013624C"/>
    <w:rsid w:val="001363ED"/>
    <w:rsid w:val="001463EB"/>
    <w:rsid w:val="00147D2C"/>
    <w:rsid w:val="00155604"/>
    <w:rsid w:val="001B3220"/>
    <w:rsid w:val="001C1FF2"/>
    <w:rsid w:val="001C4B62"/>
    <w:rsid w:val="001E1DBF"/>
    <w:rsid w:val="0020612E"/>
    <w:rsid w:val="00206583"/>
    <w:rsid w:val="0021484E"/>
    <w:rsid w:val="0025387A"/>
    <w:rsid w:val="0025610F"/>
    <w:rsid w:val="00277ADA"/>
    <w:rsid w:val="00291DA2"/>
    <w:rsid w:val="002A540E"/>
    <w:rsid w:val="002C2BB1"/>
    <w:rsid w:val="002D6F37"/>
    <w:rsid w:val="002F4A13"/>
    <w:rsid w:val="003015B0"/>
    <w:rsid w:val="003060FE"/>
    <w:rsid w:val="00307F52"/>
    <w:rsid w:val="003162BB"/>
    <w:rsid w:val="00334F4D"/>
    <w:rsid w:val="0034363D"/>
    <w:rsid w:val="00352B66"/>
    <w:rsid w:val="0035713D"/>
    <w:rsid w:val="003855FB"/>
    <w:rsid w:val="003A34DC"/>
    <w:rsid w:val="003D41CA"/>
    <w:rsid w:val="00413760"/>
    <w:rsid w:val="00413767"/>
    <w:rsid w:val="004176F9"/>
    <w:rsid w:val="004272DC"/>
    <w:rsid w:val="0045101E"/>
    <w:rsid w:val="00452094"/>
    <w:rsid w:val="00453DF1"/>
    <w:rsid w:val="00472F74"/>
    <w:rsid w:val="00473F0F"/>
    <w:rsid w:val="004859BF"/>
    <w:rsid w:val="004B5E47"/>
    <w:rsid w:val="004C3386"/>
    <w:rsid w:val="004D25CB"/>
    <w:rsid w:val="004D4040"/>
    <w:rsid w:val="004E188E"/>
    <w:rsid w:val="004F58AA"/>
    <w:rsid w:val="004F599D"/>
    <w:rsid w:val="005036A9"/>
    <w:rsid w:val="005135E0"/>
    <w:rsid w:val="00514308"/>
    <w:rsid w:val="00525C12"/>
    <w:rsid w:val="005313FF"/>
    <w:rsid w:val="00563461"/>
    <w:rsid w:val="0059230C"/>
    <w:rsid w:val="005C45DD"/>
    <w:rsid w:val="005F4E12"/>
    <w:rsid w:val="00603DDE"/>
    <w:rsid w:val="00611B48"/>
    <w:rsid w:val="006121D0"/>
    <w:rsid w:val="00625C98"/>
    <w:rsid w:val="006302D3"/>
    <w:rsid w:val="00633726"/>
    <w:rsid w:val="006364C4"/>
    <w:rsid w:val="006917A4"/>
    <w:rsid w:val="006A209C"/>
    <w:rsid w:val="006D5224"/>
    <w:rsid w:val="006E68EC"/>
    <w:rsid w:val="006F6074"/>
    <w:rsid w:val="00705DF6"/>
    <w:rsid w:val="00710708"/>
    <w:rsid w:val="00714D30"/>
    <w:rsid w:val="00717732"/>
    <w:rsid w:val="00721081"/>
    <w:rsid w:val="00723360"/>
    <w:rsid w:val="007320D1"/>
    <w:rsid w:val="00736713"/>
    <w:rsid w:val="007820D6"/>
    <w:rsid w:val="00784A4E"/>
    <w:rsid w:val="00794E9E"/>
    <w:rsid w:val="007A6614"/>
    <w:rsid w:val="007B2F0F"/>
    <w:rsid w:val="007B7FAE"/>
    <w:rsid w:val="007C0383"/>
    <w:rsid w:val="007C09B0"/>
    <w:rsid w:val="007D2B43"/>
    <w:rsid w:val="007D797A"/>
    <w:rsid w:val="007E2934"/>
    <w:rsid w:val="007E6A7D"/>
    <w:rsid w:val="007E6CAE"/>
    <w:rsid w:val="007E7C0B"/>
    <w:rsid w:val="007F46B4"/>
    <w:rsid w:val="007F6867"/>
    <w:rsid w:val="008055F9"/>
    <w:rsid w:val="00816456"/>
    <w:rsid w:val="008200C8"/>
    <w:rsid w:val="0082393E"/>
    <w:rsid w:val="00834A6E"/>
    <w:rsid w:val="00841D5E"/>
    <w:rsid w:val="0089129D"/>
    <w:rsid w:val="008A41BD"/>
    <w:rsid w:val="008A48B4"/>
    <w:rsid w:val="008B07B0"/>
    <w:rsid w:val="008C5B17"/>
    <w:rsid w:val="008C7207"/>
    <w:rsid w:val="008C7899"/>
    <w:rsid w:val="008D27B9"/>
    <w:rsid w:val="008E0563"/>
    <w:rsid w:val="0093558E"/>
    <w:rsid w:val="009469A1"/>
    <w:rsid w:val="009501B4"/>
    <w:rsid w:val="009552B8"/>
    <w:rsid w:val="00991FC3"/>
    <w:rsid w:val="00996607"/>
    <w:rsid w:val="009972E0"/>
    <w:rsid w:val="009B63A4"/>
    <w:rsid w:val="009D4B39"/>
    <w:rsid w:val="009D684D"/>
    <w:rsid w:val="00A16E6C"/>
    <w:rsid w:val="00A247CD"/>
    <w:rsid w:val="00A3695C"/>
    <w:rsid w:val="00A42722"/>
    <w:rsid w:val="00A540AE"/>
    <w:rsid w:val="00A74197"/>
    <w:rsid w:val="00AB247F"/>
    <w:rsid w:val="00AC2840"/>
    <w:rsid w:val="00AD471E"/>
    <w:rsid w:val="00B2057A"/>
    <w:rsid w:val="00B33FDD"/>
    <w:rsid w:val="00B52095"/>
    <w:rsid w:val="00B92F62"/>
    <w:rsid w:val="00BA77BA"/>
    <w:rsid w:val="00BA7E49"/>
    <w:rsid w:val="00BB0633"/>
    <w:rsid w:val="00BB22BD"/>
    <w:rsid w:val="00BC5C96"/>
    <w:rsid w:val="00BC709B"/>
    <w:rsid w:val="00BD3ADA"/>
    <w:rsid w:val="00BE2E44"/>
    <w:rsid w:val="00BF701C"/>
    <w:rsid w:val="00C01E21"/>
    <w:rsid w:val="00C223F7"/>
    <w:rsid w:val="00C327D5"/>
    <w:rsid w:val="00C32900"/>
    <w:rsid w:val="00C505F9"/>
    <w:rsid w:val="00C527EA"/>
    <w:rsid w:val="00C72254"/>
    <w:rsid w:val="00C757C3"/>
    <w:rsid w:val="00CB11C7"/>
    <w:rsid w:val="00CC48A9"/>
    <w:rsid w:val="00CD7CF2"/>
    <w:rsid w:val="00D00BC0"/>
    <w:rsid w:val="00D02CF8"/>
    <w:rsid w:val="00D04CAB"/>
    <w:rsid w:val="00D137A9"/>
    <w:rsid w:val="00D324C3"/>
    <w:rsid w:val="00D44DCC"/>
    <w:rsid w:val="00D46CAC"/>
    <w:rsid w:val="00D629AA"/>
    <w:rsid w:val="00D7481D"/>
    <w:rsid w:val="00D92100"/>
    <w:rsid w:val="00D9333A"/>
    <w:rsid w:val="00D962B4"/>
    <w:rsid w:val="00DA226B"/>
    <w:rsid w:val="00DB5EF1"/>
    <w:rsid w:val="00DD135E"/>
    <w:rsid w:val="00DE0363"/>
    <w:rsid w:val="00DE7F9E"/>
    <w:rsid w:val="00DF1282"/>
    <w:rsid w:val="00E07F02"/>
    <w:rsid w:val="00E1568D"/>
    <w:rsid w:val="00E36F4F"/>
    <w:rsid w:val="00E4579E"/>
    <w:rsid w:val="00E73AD0"/>
    <w:rsid w:val="00E763D4"/>
    <w:rsid w:val="00E87677"/>
    <w:rsid w:val="00EA27F2"/>
    <w:rsid w:val="00EA6A09"/>
    <w:rsid w:val="00EA6C68"/>
    <w:rsid w:val="00EC5111"/>
    <w:rsid w:val="00ED179C"/>
    <w:rsid w:val="00EE09F9"/>
    <w:rsid w:val="00EE58BA"/>
    <w:rsid w:val="00F32B44"/>
    <w:rsid w:val="00F52279"/>
    <w:rsid w:val="00F529B5"/>
    <w:rsid w:val="00F91F0C"/>
    <w:rsid w:val="00F96489"/>
    <w:rsid w:val="00F96E79"/>
    <w:rsid w:val="00FA6BD5"/>
    <w:rsid w:val="00FB3002"/>
    <w:rsid w:val="00FC0419"/>
    <w:rsid w:val="00FF155C"/>
    <w:rsid w:val="00FF1698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968D8"/>
  <w15:docId w15:val="{1472D523-3EAA-4B7E-8F04-CE674EC2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EF1"/>
    <w:pPr>
      <w:overflowPunct w:val="0"/>
      <w:autoSpaceDE w:val="0"/>
      <w:autoSpaceDN w:val="0"/>
      <w:adjustRightInd w:val="0"/>
      <w:spacing w:before="120"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aliases w:val="h3,1.2.3.,Section Header3,Sub-Clause Paragraph"/>
    <w:next w:val="Normal"/>
    <w:link w:val="Heading3Char"/>
    <w:qFormat/>
    <w:rsid w:val="00DB5EF1"/>
    <w:pPr>
      <w:numPr>
        <w:ilvl w:val="1"/>
        <w:numId w:val="1"/>
      </w:numPr>
      <w:spacing w:before="240" w:after="240" w:line="240" w:lineRule="atLeast"/>
      <w:jc w:val="both"/>
      <w:outlineLvl w:val="2"/>
    </w:pPr>
    <w:rPr>
      <w:rFonts w:ascii="Times New Roman Bold" w:eastAsia="Times New Roman" w:hAnsi="Times New Roman Bold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1.2.3. Char,Section Header3 Char,Sub-Clause Paragraph Char"/>
    <w:basedOn w:val="DefaultParagraphFont"/>
    <w:link w:val="Heading3"/>
    <w:rsid w:val="00DB5EF1"/>
    <w:rPr>
      <w:rFonts w:ascii="Times New Roman Bold" w:eastAsia="Times New Roman" w:hAnsi="Times New Roman Bold" w:cs="Times New Roman"/>
      <w:b/>
      <w:sz w:val="28"/>
      <w:szCs w:val="20"/>
    </w:rPr>
  </w:style>
  <w:style w:type="paragraph" w:customStyle="1" w:styleId="Style1">
    <w:name w:val="Style1"/>
    <w:basedOn w:val="Heading3"/>
    <w:qFormat/>
    <w:rsid w:val="00DB5EF1"/>
    <w:pPr>
      <w:numPr>
        <w:ilvl w:val="2"/>
      </w:numPr>
    </w:pPr>
    <w:rPr>
      <w:rFonts w:ascii="Times New Roman" w:hAnsi="Times New Roman"/>
      <w:b w:val="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B5EF1"/>
    <w:pPr>
      <w:ind w:left="1440"/>
    </w:pPr>
  </w:style>
  <w:style w:type="paragraph" w:styleId="Title">
    <w:name w:val="Title"/>
    <w:basedOn w:val="Normal"/>
    <w:link w:val="TitleChar"/>
    <w:qFormat/>
    <w:rsid w:val="00DB5EF1"/>
    <w:pPr>
      <w:overflowPunct/>
      <w:autoSpaceDE/>
      <w:autoSpaceDN/>
      <w:adjustRightInd/>
      <w:spacing w:before="0" w:after="0" w:line="240" w:lineRule="auto"/>
      <w:jc w:val="center"/>
      <w:textAlignment w:val="auto"/>
    </w:pPr>
    <w:rPr>
      <w:rFonts w:ascii="Arial" w:hAnsi="Arial"/>
      <w:lang w:eastAsia="et-EE"/>
    </w:rPr>
  </w:style>
  <w:style w:type="character" w:customStyle="1" w:styleId="TitleChar">
    <w:name w:val="Title Char"/>
    <w:basedOn w:val="DefaultParagraphFont"/>
    <w:link w:val="Title"/>
    <w:rsid w:val="00DB5EF1"/>
    <w:rPr>
      <w:rFonts w:ascii="Arial" w:eastAsia="Times New Roman" w:hAnsi="Arial" w:cs="Times New Roman"/>
      <w:sz w:val="24"/>
      <w:szCs w:val="20"/>
      <w:lang w:eastAsia="et-EE"/>
    </w:rPr>
  </w:style>
  <w:style w:type="paragraph" w:styleId="NormalWeb">
    <w:name w:val="Normal (Web)"/>
    <w:basedOn w:val="Normal"/>
    <w:rsid w:val="00DB5EF1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D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1773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PH"/>
    </w:rPr>
  </w:style>
  <w:style w:type="table" w:styleId="TableGrid">
    <w:name w:val="Table Grid"/>
    <w:basedOn w:val="TableNormal"/>
    <w:uiPriority w:val="59"/>
    <w:rsid w:val="00717732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B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B6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66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6364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090A7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90A7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6C6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F91F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pa.com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9392-E7F1-489A-8A86-69CDED8F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Philippine Ports Authority</Company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James V. Hawtay</dc:creator>
  <cp:lastModifiedBy>DELL</cp:lastModifiedBy>
  <cp:revision>5</cp:revision>
  <cp:lastPrinted>2017-03-15T05:45:00Z</cp:lastPrinted>
  <dcterms:created xsi:type="dcterms:W3CDTF">2017-04-04T06:24:00Z</dcterms:created>
  <dcterms:modified xsi:type="dcterms:W3CDTF">2017-04-04T06:42:00Z</dcterms:modified>
</cp:coreProperties>
</file>