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87" w:rsidRDefault="00897887" w:rsidP="00654F5B">
      <w:pPr>
        <w:spacing w:after="0"/>
        <w:ind w:left="720"/>
        <w:jc w:val="center"/>
        <w:rPr>
          <w:rFonts w:ascii="Arial" w:hAnsi="Arial" w:cs="Arial"/>
          <w:b/>
          <w:bCs/>
          <w:iCs/>
          <w:sz w:val="36"/>
          <w:szCs w:val="36"/>
        </w:rPr>
      </w:pPr>
      <w:bookmarkStart w:id="0" w:name="_Toc36532078"/>
      <w:bookmarkStart w:id="1" w:name="_Toc36546041"/>
      <w:bookmarkStart w:id="2" w:name="_Toc36546101"/>
      <w:bookmarkStart w:id="3" w:name="_Toc36608962"/>
      <w:bookmarkStart w:id="4" w:name="_Toc36609102"/>
      <w:bookmarkStart w:id="5" w:name="_Toc50797680"/>
      <w:bookmarkStart w:id="6" w:name="_Ref59943776"/>
      <w:bookmarkStart w:id="7" w:name="_Toc59950251"/>
      <w:bookmarkStart w:id="8" w:name="_Toc70519735"/>
      <w:bookmarkStart w:id="9" w:name="_Toc77504418"/>
      <w:bookmarkStart w:id="10" w:name="_Toc79297417"/>
      <w:bookmarkStart w:id="11" w:name="_Toc79301727"/>
      <w:bookmarkStart w:id="12" w:name="_Toc79302379"/>
      <w:bookmarkStart w:id="13" w:name="_Toc85276300"/>
      <w:bookmarkStart w:id="14" w:name="_Toc97189041"/>
      <w:bookmarkStart w:id="15" w:name="_Toc99261364"/>
      <w:bookmarkStart w:id="16" w:name="_Toc99765976"/>
      <w:bookmarkStart w:id="17" w:name="_Ref33261819"/>
      <w:bookmarkStart w:id="18" w:name="_Toc36532080"/>
      <w:bookmarkStart w:id="19" w:name="_Toc36608963"/>
      <w:bookmarkStart w:id="20" w:name="_Toc79301728"/>
      <w:bookmarkStart w:id="21" w:name="_Toc85276301"/>
      <w:bookmarkStart w:id="22" w:name="_Toc36532081"/>
      <w:bookmarkStart w:id="23" w:name="_Toc36608964"/>
      <w:bookmarkStart w:id="24" w:name="_Toc79301729"/>
      <w:bookmarkStart w:id="25" w:name="_Toc85276302"/>
      <w:bookmarkStart w:id="26" w:name="_Toc36532082"/>
      <w:bookmarkStart w:id="27" w:name="_Ref36535486"/>
      <w:bookmarkStart w:id="28" w:name="_Ref36539449"/>
      <w:bookmarkStart w:id="29" w:name="_Toc36608965"/>
      <w:bookmarkStart w:id="30" w:name="_Ref59945109"/>
      <w:bookmarkStart w:id="31" w:name="_Toc79301730"/>
      <w:bookmarkStart w:id="32" w:name="_Toc85276303"/>
      <w:bookmarkStart w:id="33" w:name="_Toc36532083"/>
      <w:bookmarkStart w:id="34" w:name="_Toc36608966"/>
      <w:bookmarkStart w:id="35" w:name="_Toc79301731"/>
      <w:bookmarkStart w:id="36" w:name="_Toc85276304"/>
      <w:bookmarkStart w:id="37" w:name="_Toc36532084"/>
      <w:bookmarkStart w:id="38" w:name="_Ref36535617"/>
      <w:bookmarkStart w:id="39" w:name="_Ref36540064"/>
      <w:bookmarkStart w:id="40" w:name="_Toc36608967"/>
      <w:bookmarkStart w:id="41" w:name="_Ref47860324"/>
      <w:bookmarkStart w:id="42" w:name="_Ref59947114"/>
      <w:bookmarkStart w:id="43" w:name="_Toc79301732"/>
      <w:bookmarkStart w:id="44" w:name="_Toc85276305"/>
      <w:bookmarkStart w:id="45" w:name="_Toc36532085"/>
      <w:bookmarkStart w:id="46" w:name="_Toc36608968"/>
      <w:bookmarkStart w:id="47" w:name="_Toc79301733"/>
      <w:bookmarkStart w:id="48" w:name="_Toc85276306"/>
      <w:bookmarkStart w:id="49" w:name="_Toc36532087"/>
      <w:bookmarkStart w:id="50" w:name="_Toc36608970"/>
      <w:bookmarkStart w:id="51" w:name="_Toc79301735"/>
      <w:bookmarkStart w:id="52" w:name="_Toc85276308"/>
      <w:bookmarkStart w:id="53" w:name="_Toc36532086"/>
      <w:bookmarkStart w:id="54" w:name="_Ref36540150"/>
      <w:bookmarkStart w:id="55" w:name="_Ref36545464"/>
      <w:bookmarkStart w:id="56" w:name="_Toc36608969"/>
      <w:bookmarkStart w:id="57" w:name="_Toc79301734"/>
      <w:bookmarkStart w:id="58" w:name="_Toc85276307"/>
      <w:bookmarkStart w:id="59" w:name="_Toc36532088"/>
      <w:bookmarkStart w:id="60" w:name="_Toc36608971"/>
      <w:bookmarkStart w:id="61" w:name="_Toc79301736"/>
      <w:bookmarkStart w:id="62" w:name="_Toc85276309"/>
      <w:bookmarkStart w:id="63" w:name="_Toc36532089"/>
      <w:bookmarkStart w:id="64" w:name="_Ref36538223"/>
      <w:bookmarkStart w:id="65" w:name="_Ref36538359"/>
      <w:bookmarkStart w:id="66" w:name="_Ref36541211"/>
      <w:bookmarkStart w:id="67" w:name="_Toc36608972"/>
      <w:bookmarkStart w:id="68" w:name="_Toc79301737"/>
      <w:bookmarkStart w:id="69" w:name="_Toc85276310"/>
      <w:bookmarkStart w:id="70" w:name="_Toc36532091"/>
      <w:bookmarkStart w:id="71" w:name="_Toc36608973"/>
      <w:bookmarkStart w:id="72" w:name="_Toc79301738"/>
      <w:bookmarkStart w:id="73" w:name="_Toc85276311"/>
      <w:bookmarkStart w:id="74" w:name="_Ref33258201"/>
      <w:bookmarkStart w:id="75" w:name="_Toc36532092"/>
      <w:bookmarkStart w:id="76" w:name="_Toc36608974"/>
      <w:bookmarkStart w:id="77" w:name="_Toc79301739"/>
      <w:bookmarkStart w:id="78" w:name="_Toc85276312"/>
      <w:bookmarkStart w:id="79" w:name="_Toc36532093"/>
      <w:bookmarkStart w:id="80" w:name="_Ref36540641"/>
      <w:bookmarkStart w:id="81" w:name="_Ref36540961"/>
      <w:bookmarkStart w:id="82" w:name="_Ref36545513"/>
      <w:bookmarkStart w:id="83" w:name="_Toc36608975"/>
      <w:bookmarkStart w:id="84" w:name="_Toc79301740"/>
      <w:bookmarkStart w:id="85" w:name="_Toc85276313"/>
      <w:bookmarkStart w:id="86" w:name="_Ref33260262"/>
      <w:bookmarkStart w:id="87" w:name="_Ref33260298"/>
      <w:bookmarkStart w:id="88" w:name="_Toc36532094"/>
      <w:bookmarkStart w:id="89" w:name="_Toc36608976"/>
      <w:bookmarkStart w:id="90" w:name="_Toc79301741"/>
      <w:bookmarkStart w:id="91" w:name="_Toc85276314"/>
      <w:bookmarkStart w:id="92" w:name="_Toc36532095"/>
      <w:bookmarkStart w:id="93" w:name="_Toc36608977"/>
      <w:bookmarkStart w:id="94" w:name="_Toc79301742"/>
      <w:bookmarkStart w:id="95" w:name="_Toc85276315"/>
      <w:bookmarkStart w:id="96" w:name="_Ref97219958"/>
      <w:bookmarkStart w:id="97" w:name="_Toc36532096"/>
      <w:bookmarkStart w:id="98" w:name="_Toc36608978"/>
      <w:bookmarkStart w:id="99" w:name="_Ref69274481"/>
      <w:bookmarkStart w:id="100" w:name="_Toc79301743"/>
      <w:bookmarkStart w:id="101" w:name="_Toc85276316"/>
      <w:bookmarkStart w:id="102" w:name="_Toc36532097"/>
      <w:bookmarkStart w:id="103" w:name="_Ref36545077"/>
      <w:bookmarkStart w:id="104" w:name="_Toc36608979"/>
      <w:bookmarkStart w:id="105" w:name="_Ref59945905"/>
      <w:bookmarkStart w:id="106" w:name="_Toc79301744"/>
      <w:bookmarkStart w:id="107" w:name="_Toc85276317"/>
      <w:bookmarkStart w:id="108" w:name="_Toc36532098"/>
      <w:bookmarkStart w:id="109" w:name="_Toc36608980"/>
      <w:bookmarkStart w:id="110" w:name="_Toc79301745"/>
      <w:bookmarkStart w:id="111" w:name="_Toc85276318"/>
      <w:bookmarkStart w:id="112" w:name="_Toc36532099"/>
      <w:bookmarkStart w:id="113" w:name="_Ref36540371"/>
      <w:bookmarkStart w:id="114" w:name="_Toc36608981"/>
      <w:bookmarkStart w:id="115" w:name="_Toc79301746"/>
      <w:bookmarkStart w:id="116" w:name="_Toc85276319"/>
      <w:bookmarkStart w:id="117" w:name="_Ref33257599"/>
      <w:bookmarkStart w:id="118" w:name="_Toc36532101"/>
      <w:bookmarkStart w:id="119" w:name="_Toc36608983"/>
      <w:bookmarkStart w:id="120" w:name="_Toc79301748"/>
      <w:bookmarkStart w:id="121" w:name="_Toc85276321"/>
      <w:bookmarkStart w:id="122" w:name="_Toc36532103"/>
      <w:bookmarkStart w:id="123" w:name="_Ref36543405"/>
      <w:bookmarkStart w:id="124" w:name="_Toc36608985"/>
      <w:bookmarkStart w:id="125" w:name="_Toc79301750"/>
      <w:bookmarkStart w:id="126" w:name="_Toc85276325"/>
      <w:bookmarkStart w:id="127" w:name="_Ref33256269"/>
      <w:bookmarkStart w:id="128" w:name="_Toc36532102"/>
      <w:bookmarkStart w:id="129" w:name="_Toc36608984"/>
      <w:bookmarkStart w:id="130" w:name="_Toc79301749"/>
      <w:bookmarkStart w:id="131" w:name="_Toc85276322"/>
      <w:bookmarkStart w:id="132" w:name="_Ref34546150"/>
      <w:bookmarkStart w:id="133" w:name="_Toc36532104"/>
      <w:bookmarkStart w:id="134" w:name="_Toc36608986"/>
      <w:bookmarkStart w:id="135" w:name="_Toc79301751"/>
      <w:bookmarkStart w:id="136" w:name="_Toc85276326"/>
      <w:bookmarkStart w:id="137" w:name="_Toc36532105"/>
      <w:bookmarkStart w:id="138" w:name="_Toc36608987"/>
      <w:bookmarkStart w:id="139" w:name="_Toc79301752"/>
      <w:bookmarkStart w:id="140" w:name="_Toc85276328"/>
      <w:bookmarkStart w:id="141" w:name="_Toc36532106"/>
      <w:bookmarkStart w:id="142" w:name="_Ref36543868"/>
      <w:bookmarkStart w:id="143" w:name="_Toc36608988"/>
      <w:bookmarkStart w:id="144" w:name="_Ref37228101"/>
      <w:bookmarkStart w:id="145" w:name="_Toc79301753"/>
      <w:bookmarkStart w:id="146" w:name="_Toc85276329"/>
      <w:bookmarkStart w:id="147" w:name="_Toc36532107"/>
      <w:bookmarkStart w:id="148" w:name="_Toc36608989"/>
      <w:bookmarkStart w:id="149" w:name="_Ref69277336"/>
      <w:bookmarkStart w:id="150" w:name="_Ref69278104"/>
      <w:bookmarkStart w:id="151" w:name="_Toc79301754"/>
      <w:bookmarkStart w:id="152" w:name="_Toc85276330"/>
      <w:bookmarkStart w:id="153" w:name="_Toc36532108"/>
      <w:bookmarkStart w:id="154" w:name="_Toc36608990"/>
      <w:bookmarkStart w:id="155" w:name="_Toc79301755"/>
      <w:bookmarkStart w:id="156" w:name="_Toc85276331"/>
      <w:bookmarkStart w:id="157" w:name="_Toc36532109"/>
      <w:bookmarkStart w:id="158" w:name="_Toc36608991"/>
      <w:bookmarkStart w:id="159" w:name="_Toc79301756"/>
      <w:bookmarkStart w:id="160" w:name="_Toc85276332"/>
      <w:bookmarkStart w:id="161" w:name="_Toc36532110"/>
      <w:bookmarkStart w:id="162" w:name="_Ref36544710"/>
      <w:bookmarkStart w:id="163" w:name="_Toc36608992"/>
      <w:bookmarkStart w:id="164" w:name="_Ref47864025"/>
      <w:bookmarkStart w:id="165" w:name="_Ref50800125"/>
      <w:bookmarkStart w:id="166" w:name="_Toc79301757"/>
      <w:bookmarkStart w:id="167" w:name="_Toc85276333"/>
      <w:bookmarkStart w:id="168" w:name="_Toc36532112"/>
      <w:bookmarkStart w:id="169" w:name="_Toc36608994"/>
      <w:bookmarkStart w:id="170" w:name="_Toc79301758"/>
      <w:bookmarkStart w:id="171" w:name="_Toc85276334"/>
      <w:bookmarkStart w:id="172" w:name="_Toc36532113"/>
      <w:bookmarkStart w:id="173" w:name="_Toc36608995"/>
      <w:bookmarkStart w:id="174" w:name="_Toc79301760"/>
      <w:bookmarkStart w:id="175" w:name="_Toc85276336"/>
      <w:bookmarkStart w:id="176" w:name="_Ref97226360"/>
      <w:bookmarkStart w:id="177" w:name="_Toc36532114"/>
      <w:bookmarkStart w:id="178" w:name="_Ref36544775"/>
      <w:bookmarkStart w:id="179" w:name="_Toc36608996"/>
      <w:bookmarkStart w:id="180" w:name="_Ref57695355"/>
      <w:bookmarkStart w:id="181" w:name="_Toc79301762"/>
      <w:bookmarkStart w:id="182" w:name="_Toc85276338"/>
      <w:bookmarkStart w:id="183" w:name="_Ref34547146"/>
      <w:bookmarkStart w:id="184" w:name="_Toc36532115"/>
      <w:bookmarkStart w:id="185" w:name="_Toc36608997"/>
      <w:bookmarkStart w:id="186" w:name="_Toc79301763"/>
      <w:bookmarkStart w:id="187" w:name="_Toc85276339"/>
      <w:bookmarkStart w:id="188" w:name="_Toc79301764"/>
      <w:bookmarkStart w:id="189" w:name="_Toc85276340"/>
      <w:bookmarkStart w:id="190" w:name="_Toc36532118"/>
      <w:bookmarkStart w:id="191" w:name="_Toc36609000"/>
      <w:bookmarkStart w:id="192" w:name="_Ref59946116"/>
      <w:bookmarkStart w:id="193" w:name="_Toc79301766"/>
      <w:bookmarkStart w:id="194" w:name="_Toc85276343"/>
      <w:bookmarkStart w:id="195" w:name="_Toc36532119"/>
      <w:bookmarkStart w:id="196" w:name="_Toc36609001"/>
      <w:bookmarkStart w:id="197" w:name="_Toc79301767"/>
      <w:bookmarkStart w:id="198" w:name="_Toc85276344"/>
      <w:bookmarkStart w:id="199" w:name="_Toc36532120"/>
      <w:bookmarkStart w:id="200" w:name="_Ref36540773"/>
      <w:bookmarkStart w:id="201" w:name="_Ref36540878"/>
      <w:bookmarkStart w:id="202" w:name="_Toc36609002"/>
      <w:bookmarkStart w:id="203" w:name="_Toc79301768"/>
      <w:bookmarkStart w:id="204" w:name="_Toc85276345"/>
      <w:bookmarkStart w:id="205" w:name="_Toc36532121"/>
      <w:bookmarkStart w:id="206" w:name="_Ref36540797"/>
      <w:bookmarkStart w:id="207" w:name="_Ref36540900"/>
      <w:bookmarkStart w:id="208" w:name="_Ref36545649"/>
      <w:bookmarkStart w:id="209" w:name="_Toc36609003"/>
      <w:bookmarkStart w:id="210" w:name="_Toc79301769"/>
      <w:bookmarkStart w:id="211" w:name="_Toc85276346"/>
      <w:bookmarkStart w:id="212" w:name="_Toc36532122"/>
      <w:bookmarkStart w:id="213" w:name="_Toc36609004"/>
      <w:bookmarkStart w:id="214" w:name="_Toc79301770"/>
      <w:bookmarkStart w:id="215" w:name="_Toc85276347"/>
      <w:r>
        <w:rPr>
          <w:rFonts w:ascii="Arial" w:hAnsi="Arial" w:cs="Arial"/>
          <w:b/>
          <w:bCs/>
          <w:noProof/>
          <w:color w:val="000000"/>
          <w:sz w:val="28"/>
          <w:szCs w:val="24"/>
          <w:lang w:val="en-PH" w:eastAsia="en-P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4162349</wp:posOffset>
            </wp:positionH>
            <wp:positionV relativeFrom="paragraph">
              <wp:posOffset>-583594</wp:posOffset>
            </wp:positionV>
            <wp:extent cx="1572366" cy="1373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l_ppa_new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59" cy="137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87" w:rsidRDefault="00897887" w:rsidP="00654F5B">
      <w:pPr>
        <w:spacing w:after="0"/>
        <w:ind w:left="72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1A1267" w:rsidRDefault="001A1267" w:rsidP="00654F5B">
      <w:pPr>
        <w:spacing w:after="0"/>
        <w:ind w:left="72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654F5B" w:rsidRPr="004919BF" w:rsidRDefault="00654F5B" w:rsidP="00654F5B">
      <w:pPr>
        <w:spacing w:after="0"/>
        <w:ind w:left="720"/>
        <w:jc w:val="center"/>
        <w:rPr>
          <w:rFonts w:ascii="Arial" w:hAnsi="Arial" w:cs="Arial"/>
          <w:b/>
          <w:bCs/>
          <w:iCs/>
          <w:sz w:val="36"/>
          <w:szCs w:val="36"/>
          <w:lang w:val="en-PH" w:eastAsia="en-PH"/>
        </w:rPr>
      </w:pPr>
      <w:r w:rsidRPr="004919BF">
        <w:rPr>
          <w:rFonts w:ascii="Arial" w:hAnsi="Arial" w:cs="Arial"/>
          <w:b/>
          <w:bCs/>
          <w:iCs/>
          <w:sz w:val="36"/>
          <w:szCs w:val="36"/>
        </w:rPr>
        <w:t>PHILIPPINE PORTS AUTHORITY</w:t>
      </w:r>
    </w:p>
    <w:p w:rsidR="00873C71" w:rsidRPr="004919BF" w:rsidRDefault="00654F5B" w:rsidP="00654F5B">
      <w:pPr>
        <w:spacing w:after="0"/>
        <w:ind w:left="720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919BF">
        <w:rPr>
          <w:rFonts w:ascii="Arial" w:hAnsi="Arial" w:cs="Arial"/>
          <w:b/>
          <w:bCs/>
          <w:iCs/>
          <w:sz w:val="26"/>
          <w:szCs w:val="26"/>
        </w:rPr>
        <w:t xml:space="preserve">Port Management Office of </w:t>
      </w:r>
      <w:proofErr w:type="spellStart"/>
      <w:r w:rsidRPr="004919BF">
        <w:rPr>
          <w:rFonts w:ascii="Arial" w:hAnsi="Arial" w:cs="Arial"/>
          <w:b/>
          <w:bCs/>
          <w:iCs/>
          <w:sz w:val="26"/>
          <w:szCs w:val="26"/>
        </w:rPr>
        <w:t>Misamis</w:t>
      </w:r>
      <w:proofErr w:type="spellEnd"/>
      <w:r w:rsidRPr="004919BF">
        <w:rPr>
          <w:rFonts w:ascii="Arial" w:hAnsi="Arial" w:cs="Arial"/>
          <w:b/>
          <w:bCs/>
          <w:iCs/>
          <w:sz w:val="26"/>
          <w:szCs w:val="26"/>
        </w:rPr>
        <w:t xml:space="preserve"> Oriental/Cagayan de Oro</w:t>
      </w:r>
    </w:p>
    <w:p w:rsidR="001A1267" w:rsidRDefault="001A1267" w:rsidP="001A1267">
      <w:pPr>
        <w:pStyle w:val="NoSpacing"/>
        <w:shd w:val="clear" w:color="auto" w:fill="FFFFFF"/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A1267" w:rsidRPr="001A1267" w:rsidRDefault="001A1267" w:rsidP="001A1267">
      <w:pPr>
        <w:pStyle w:val="NoSpacing"/>
        <w:shd w:val="clear" w:color="auto" w:fill="FFFFFF"/>
        <w:spacing w:after="0"/>
        <w:ind w:left="0" w:firstLine="0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1A1267">
        <w:rPr>
          <w:rFonts w:ascii="Arial" w:hAnsi="Arial" w:cs="Arial"/>
          <w:b/>
          <w:bCs/>
          <w:color w:val="000000"/>
          <w:sz w:val="28"/>
          <w:szCs w:val="24"/>
        </w:rPr>
        <w:t xml:space="preserve">Invitation to Bid for the Supply and Delivery of Global Positioning System </w:t>
      </w:r>
      <w:r w:rsidRPr="001A1267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 xml:space="preserve">(GPS) </w:t>
      </w:r>
      <w:r w:rsidRPr="001A1267">
        <w:rPr>
          <w:rFonts w:ascii="Arial" w:hAnsi="Arial" w:cs="Arial"/>
          <w:b/>
          <w:bCs/>
          <w:color w:val="000000"/>
          <w:sz w:val="28"/>
          <w:szCs w:val="24"/>
        </w:rPr>
        <w:t xml:space="preserve">Surveying Instrument, Port Management Office of </w:t>
      </w:r>
      <w:proofErr w:type="spellStart"/>
      <w:r w:rsidRPr="001A1267">
        <w:rPr>
          <w:rFonts w:ascii="Arial" w:hAnsi="Arial" w:cs="Arial"/>
          <w:b/>
          <w:bCs/>
          <w:color w:val="000000"/>
          <w:sz w:val="28"/>
          <w:szCs w:val="24"/>
        </w:rPr>
        <w:t>Misamis</w:t>
      </w:r>
      <w:proofErr w:type="spellEnd"/>
      <w:r w:rsidRPr="001A1267">
        <w:rPr>
          <w:rFonts w:ascii="Arial" w:hAnsi="Arial" w:cs="Arial"/>
          <w:b/>
          <w:bCs/>
          <w:color w:val="000000"/>
          <w:sz w:val="28"/>
          <w:szCs w:val="24"/>
        </w:rPr>
        <w:t xml:space="preserve"> Oriental/Cagayan de Oro (PMO MO/C)</w:t>
      </w:r>
    </w:p>
    <w:p w:rsidR="00654F5B" w:rsidRDefault="00654F5B" w:rsidP="00654F5B">
      <w:pPr>
        <w:pStyle w:val="NoSpacing"/>
        <w:shd w:val="clear" w:color="auto" w:fill="FFFFFF"/>
        <w:spacing w:after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6F7F6D" w:rsidRPr="004919BF" w:rsidRDefault="006F7F6D" w:rsidP="00654F5B">
      <w:pPr>
        <w:pStyle w:val="NoSpacing"/>
        <w:shd w:val="clear" w:color="auto" w:fill="FFFFFF"/>
        <w:spacing w:after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73C71" w:rsidRPr="004919BF" w:rsidRDefault="00E22D6F" w:rsidP="00C80B55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4919BF">
        <w:rPr>
          <w:rFonts w:ascii="Arial" w:hAnsi="Arial" w:cs="Arial"/>
          <w:spacing w:val="-2"/>
        </w:rPr>
        <w:t xml:space="preserve">The </w:t>
      </w:r>
      <w:r w:rsidR="00654F5B" w:rsidRPr="004919BF">
        <w:rPr>
          <w:rFonts w:ascii="Arial" w:hAnsi="Arial" w:cs="Arial"/>
          <w:spacing w:val="-2"/>
        </w:rPr>
        <w:t xml:space="preserve">Philippine Ports Authority (PPA) Port Management Office of </w:t>
      </w:r>
      <w:proofErr w:type="spellStart"/>
      <w:r w:rsidR="00654F5B" w:rsidRPr="004919BF">
        <w:rPr>
          <w:rFonts w:ascii="Arial" w:hAnsi="Arial" w:cs="Arial"/>
          <w:spacing w:val="-2"/>
        </w:rPr>
        <w:t>Misamis</w:t>
      </w:r>
      <w:proofErr w:type="spellEnd"/>
      <w:r w:rsidR="00654F5B" w:rsidRPr="004919BF">
        <w:rPr>
          <w:rFonts w:ascii="Arial" w:hAnsi="Arial" w:cs="Arial"/>
          <w:spacing w:val="-2"/>
        </w:rPr>
        <w:t xml:space="preserve"> </w:t>
      </w:r>
      <w:r w:rsidR="002931FF" w:rsidRPr="004919BF">
        <w:rPr>
          <w:rFonts w:ascii="Arial" w:hAnsi="Arial" w:cs="Arial"/>
          <w:spacing w:val="-2"/>
        </w:rPr>
        <w:t>Oriental</w:t>
      </w:r>
      <w:r w:rsidR="00654F5B" w:rsidRPr="004919BF">
        <w:rPr>
          <w:rFonts w:ascii="Arial" w:hAnsi="Arial" w:cs="Arial"/>
          <w:spacing w:val="-2"/>
        </w:rPr>
        <w:t>/Cagayan de Oro (PMO MO/C)</w:t>
      </w:r>
      <w:r w:rsidRPr="004919BF">
        <w:rPr>
          <w:rFonts w:ascii="Arial" w:hAnsi="Arial" w:cs="Arial"/>
          <w:spacing w:val="-2"/>
        </w:rPr>
        <w:t xml:space="preserve">, through the </w:t>
      </w:r>
      <w:r w:rsidR="002931FF" w:rsidRPr="004919BF">
        <w:rPr>
          <w:rFonts w:ascii="Arial" w:hAnsi="Arial" w:cs="Arial"/>
          <w:spacing w:val="-2"/>
        </w:rPr>
        <w:t xml:space="preserve">Corporate Budget for the Year </w:t>
      </w:r>
      <w:r w:rsidR="001047A0" w:rsidRPr="004919BF">
        <w:rPr>
          <w:rFonts w:ascii="Arial" w:hAnsi="Arial" w:cs="Arial"/>
          <w:spacing w:val="-2"/>
        </w:rPr>
        <w:t>2019 intends</w:t>
      </w:r>
      <w:r w:rsidRPr="004919BF">
        <w:rPr>
          <w:rFonts w:ascii="Arial" w:hAnsi="Arial" w:cs="Arial"/>
          <w:spacing w:val="-2"/>
        </w:rPr>
        <w:t xml:space="preserve"> to apply the sum of </w:t>
      </w:r>
      <w:r w:rsidRPr="004919BF">
        <w:rPr>
          <w:rFonts w:ascii="Arial" w:hAnsi="Arial" w:cs="Arial"/>
          <w:b/>
          <w:bCs/>
          <w:iCs/>
          <w:u w:val="single"/>
        </w:rPr>
        <w:t>ONE MILLION FIVE HUNDRED THOUSAND PESOS (</w:t>
      </w:r>
      <w:proofErr w:type="spellStart"/>
      <w:r w:rsidRPr="004919BF">
        <w:rPr>
          <w:rFonts w:ascii="Arial" w:hAnsi="Arial" w:cs="Arial"/>
          <w:b/>
          <w:bCs/>
          <w:iCs/>
          <w:u w:val="single"/>
        </w:rPr>
        <w:t>Php</w:t>
      </w:r>
      <w:proofErr w:type="spellEnd"/>
      <w:r w:rsidRPr="004919BF">
        <w:rPr>
          <w:rFonts w:ascii="Arial" w:hAnsi="Arial" w:cs="Arial"/>
          <w:b/>
          <w:bCs/>
          <w:iCs/>
          <w:u w:val="single"/>
        </w:rPr>
        <w:t xml:space="preserve"> 1,500,000.00)</w:t>
      </w:r>
      <w:r w:rsidRPr="004919BF">
        <w:rPr>
          <w:rFonts w:ascii="Arial" w:hAnsi="Arial" w:cs="Arial"/>
          <w:color w:val="000000"/>
        </w:rPr>
        <w:t xml:space="preserve"> </w:t>
      </w:r>
      <w:r w:rsidRPr="004919BF">
        <w:rPr>
          <w:rFonts w:ascii="Arial" w:hAnsi="Arial" w:cs="Arial"/>
          <w:b/>
          <w:color w:val="000000"/>
        </w:rPr>
        <w:t>inclusive of 12% VAT</w:t>
      </w:r>
      <w:r w:rsidRPr="004919BF">
        <w:rPr>
          <w:rFonts w:ascii="Arial" w:hAnsi="Arial" w:cs="Arial"/>
          <w:spacing w:val="-2"/>
        </w:rPr>
        <w:t xml:space="preserve"> being the Approved Budget for the Contract (ABC) to payments under the contract for</w:t>
      </w:r>
      <w:r w:rsidR="008829DB" w:rsidRPr="004919BF">
        <w:rPr>
          <w:rFonts w:ascii="Arial" w:hAnsi="Arial" w:cs="Arial"/>
          <w:spacing w:val="-2"/>
        </w:rPr>
        <w:t xml:space="preserve"> the items as stated in this Invitation to Bid</w:t>
      </w:r>
      <w:r w:rsidRPr="004919BF">
        <w:rPr>
          <w:rFonts w:ascii="Arial" w:hAnsi="Arial" w:cs="Arial"/>
          <w:spacing w:val="-2"/>
        </w:rPr>
        <w:t>. Bids received in excess of the ABC shall be automatically rejected at bid opening.</w:t>
      </w:r>
    </w:p>
    <w:p w:rsidR="00C80B55" w:rsidRPr="004919BF" w:rsidRDefault="00E22D6F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4919BF">
        <w:rPr>
          <w:rFonts w:ascii="Arial" w:hAnsi="Arial" w:cs="Arial"/>
          <w:spacing w:val="-2"/>
        </w:rPr>
        <w:t xml:space="preserve">The </w:t>
      </w:r>
      <w:r w:rsidR="00C80B55" w:rsidRPr="004919BF">
        <w:rPr>
          <w:rFonts w:ascii="Arial" w:hAnsi="Arial" w:cs="Arial"/>
          <w:spacing w:val="-2"/>
        </w:rPr>
        <w:t xml:space="preserve">Philippine Ports Authority (PPA) Port Management Office of </w:t>
      </w:r>
      <w:proofErr w:type="spellStart"/>
      <w:r w:rsidR="00C80B55" w:rsidRPr="004919BF">
        <w:rPr>
          <w:rFonts w:ascii="Arial" w:hAnsi="Arial" w:cs="Arial"/>
          <w:spacing w:val="-2"/>
        </w:rPr>
        <w:t>M</w:t>
      </w:r>
      <w:r w:rsidR="00F61898" w:rsidRPr="004919BF">
        <w:rPr>
          <w:rFonts w:ascii="Arial" w:hAnsi="Arial" w:cs="Arial"/>
          <w:spacing w:val="-2"/>
        </w:rPr>
        <w:t>isamis</w:t>
      </w:r>
      <w:proofErr w:type="spellEnd"/>
      <w:r w:rsidR="00F61898" w:rsidRPr="004919BF">
        <w:rPr>
          <w:rFonts w:ascii="Arial" w:hAnsi="Arial" w:cs="Arial"/>
          <w:spacing w:val="-2"/>
        </w:rPr>
        <w:t xml:space="preserve"> Oriental/Cagayan de Oro </w:t>
      </w:r>
      <w:r w:rsidR="00C80B55" w:rsidRPr="004919BF">
        <w:rPr>
          <w:rFonts w:ascii="Arial" w:hAnsi="Arial" w:cs="Arial"/>
          <w:spacing w:val="-2"/>
        </w:rPr>
        <w:t xml:space="preserve">PMO MO/C </w:t>
      </w:r>
      <w:r w:rsidRPr="004919BF">
        <w:rPr>
          <w:rFonts w:ascii="Arial" w:hAnsi="Arial" w:cs="Arial"/>
          <w:spacing w:val="-2"/>
        </w:rPr>
        <w:t xml:space="preserve">now invites bids for </w:t>
      </w:r>
      <w:r w:rsidR="00C80B55" w:rsidRPr="004919BF">
        <w:rPr>
          <w:rFonts w:ascii="Arial" w:hAnsi="Arial" w:cs="Arial"/>
          <w:spacing w:val="-2"/>
        </w:rPr>
        <w:t xml:space="preserve"> the item, to wit:</w:t>
      </w:r>
    </w:p>
    <w:p w:rsidR="00C80B55" w:rsidRDefault="00C80B55" w:rsidP="00C80B55">
      <w:pPr>
        <w:pStyle w:val="Style"/>
        <w:shd w:val="clear" w:color="auto" w:fill="FFFFFF"/>
        <w:tabs>
          <w:tab w:val="left" w:pos="720"/>
          <w:tab w:val="left" w:pos="2160"/>
          <w:tab w:val="left" w:pos="2340"/>
        </w:tabs>
        <w:spacing w:line="273" w:lineRule="exact"/>
        <w:ind w:left="2340" w:right="304" w:hanging="1800"/>
        <w:jc w:val="both"/>
        <w:rPr>
          <w:b/>
          <w:bCs/>
          <w:color w:val="000000"/>
          <w:lang w:val="en-US"/>
        </w:rPr>
      </w:pPr>
      <w:r w:rsidRPr="004919BF">
        <w:rPr>
          <w:b/>
          <w:bCs/>
          <w:color w:val="000000"/>
          <w:lang w:val="en-US"/>
        </w:rPr>
        <w:tab/>
        <w:t>One (1) SET</w:t>
      </w:r>
      <w:r w:rsidRPr="004919BF">
        <w:rPr>
          <w:b/>
          <w:bCs/>
          <w:color w:val="000000"/>
          <w:lang w:val="en-US"/>
        </w:rPr>
        <w:tab/>
        <w:t>-</w:t>
      </w:r>
      <w:r w:rsidRPr="004919BF">
        <w:rPr>
          <w:b/>
          <w:bCs/>
          <w:color w:val="000000"/>
          <w:lang w:val="en-US"/>
        </w:rPr>
        <w:tab/>
        <w:t>(One (1) Base + One (1) Rover with One(1) Rugged Handheld Data Controller) GPS Surveying Instrument that uses the Global Navigation Satellite System (GNSS), complete</w:t>
      </w:r>
      <w:r w:rsidRPr="005D2B30">
        <w:rPr>
          <w:b/>
          <w:bCs/>
          <w:color w:val="000000"/>
          <w:lang w:val="en-US"/>
        </w:rPr>
        <w:t xml:space="preserve"> accessories and software</w:t>
      </w:r>
    </w:p>
    <w:p w:rsidR="004919BF" w:rsidRPr="005D2B30" w:rsidRDefault="004919BF" w:rsidP="00C80B55">
      <w:pPr>
        <w:pStyle w:val="Style"/>
        <w:shd w:val="clear" w:color="auto" w:fill="FFFFFF"/>
        <w:tabs>
          <w:tab w:val="left" w:pos="720"/>
          <w:tab w:val="left" w:pos="2160"/>
          <w:tab w:val="left" w:pos="2340"/>
        </w:tabs>
        <w:spacing w:line="273" w:lineRule="exact"/>
        <w:ind w:left="2340" w:right="304" w:hanging="1800"/>
        <w:jc w:val="both"/>
        <w:rPr>
          <w:b/>
          <w:bCs/>
          <w:color w:val="000000"/>
          <w:lang w:val="en-US"/>
        </w:rPr>
      </w:pPr>
    </w:p>
    <w:p w:rsidR="00C80B55" w:rsidRPr="005D2B30" w:rsidRDefault="00C80B55" w:rsidP="00C80B55">
      <w:pPr>
        <w:pStyle w:val="Style"/>
        <w:shd w:val="clear" w:color="auto" w:fill="FFFFFF"/>
        <w:spacing w:line="273" w:lineRule="exact"/>
        <w:ind w:right="1921" w:firstLine="720"/>
        <w:rPr>
          <w:b/>
          <w:bCs/>
          <w:color w:val="000000"/>
          <w:lang w:val="en-US"/>
        </w:rPr>
      </w:pPr>
      <w:r w:rsidRPr="005D2B30">
        <w:rPr>
          <w:b/>
          <w:bCs/>
          <w:color w:val="000000"/>
          <w:lang w:val="en-US"/>
        </w:rPr>
        <w:t xml:space="preserve">Technical Features: </w:t>
      </w:r>
    </w:p>
    <w:tbl>
      <w:tblPr>
        <w:tblW w:w="8280" w:type="dxa"/>
        <w:tblInd w:w="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1132"/>
        <w:gridCol w:w="463"/>
        <w:gridCol w:w="310"/>
        <w:gridCol w:w="442"/>
        <w:gridCol w:w="23"/>
        <w:gridCol w:w="442"/>
        <w:gridCol w:w="1080"/>
        <w:gridCol w:w="465"/>
        <w:gridCol w:w="928"/>
      </w:tblGrid>
      <w:tr w:rsidR="00C80B55" w:rsidRPr="005D2B30" w:rsidTr="00D66F20">
        <w:trPr>
          <w:trHeight w:hRule="exact" w:val="38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ind w:left="230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BASE/ROVER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80B55" w:rsidRPr="005D2B30" w:rsidTr="00D66F20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ind w:left="129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No. of Channels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555 or higher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B55" w:rsidRPr="005D2B30" w:rsidRDefault="00C80B55" w:rsidP="00845BCA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val="33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29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>Satellite Tracked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A.) GPS: L 1 </w:t>
            </w:r>
            <w:r w:rsidRPr="005D2B30">
              <w:rPr>
                <w:i/>
                <w:iCs/>
                <w:color w:val="000000"/>
                <w:lang w:val="en-US"/>
              </w:rPr>
              <w:t xml:space="preserve">C/A,L </w:t>
            </w:r>
            <w:r w:rsidRPr="005D2B30">
              <w:rPr>
                <w:color w:val="000000"/>
                <w:lang w:val="en-US"/>
              </w:rPr>
              <w:t>1C,L2C,L2P, L5</w:t>
            </w:r>
          </w:p>
        </w:tc>
      </w:tr>
      <w:tr w:rsidR="00D66F20" w:rsidRPr="005D2B30" w:rsidTr="00D66F20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B.) GLONASS: L 1 </w:t>
            </w:r>
            <w:r w:rsidRPr="005D2B30">
              <w:rPr>
                <w:i/>
                <w:iCs/>
                <w:color w:val="000000"/>
                <w:lang w:val="en-US"/>
              </w:rPr>
              <w:t xml:space="preserve">CIA, </w:t>
            </w:r>
            <w:r w:rsidRPr="005D2B30">
              <w:rPr>
                <w:color w:val="000000"/>
                <w:lang w:val="en-US"/>
              </w:rPr>
              <w:t>L2C, L2F, L3,L5</w:t>
            </w:r>
          </w:p>
        </w:tc>
      </w:tr>
      <w:tr w:rsidR="00D66F20" w:rsidRPr="005D2B30" w:rsidTr="00D66F20">
        <w:trPr>
          <w:trHeight w:val="5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Default="00D66F20" w:rsidP="00D66F20">
            <w:pPr>
              <w:pStyle w:val="Style"/>
              <w:ind w:left="155"/>
              <w:rPr>
                <w:i/>
                <w:iCs/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C.) </w:t>
            </w:r>
            <w:proofErr w:type="spellStart"/>
            <w:r w:rsidRPr="005D2B30">
              <w:rPr>
                <w:color w:val="000000"/>
                <w:lang w:val="en-US"/>
              </w:rPr>
              <w:t>GAll</w:t>
            </w:r>
            <w:proofErr w:type="spellEnd"/>
            <w:r w:rsidRPr="005D2B30">
              <w:rPr>
                <w:color w:val="000000"/>
                <w:lang w:val="en-US"/>
              </w:rPr>
              <w:t xml:space="preserve"> LEO: E1, E5AltBOC, E5a,E5b,E6</w:t>
            </w:r>
            <w:r w:rsidRPr="005D2B30">
              <w:rPr>
                <w:i/>
                <w:iCs/>
                <w:color w:val="000000"/>
                <w:lang w:val="en-US"/>
              </w:rPr>
              <w:t xml:space="preserve"> C/A,</w:t>
            </w:r>
          </w:p>
          <w:p w:rsidR="00D66F20" w:rsidRPr="005D2B30" w:rsidRDefault="00D66F20" w:rsidP="00D66F20">
            <w:pPr>
              <w:pStyle w:val="Style"/>
              <w:tabs>
                <w:tab w:val="left" w:pos="425"/>
              </w:tabs>
              <w:ind w:left="155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ab/>
              <w:t>L</w:t>
            </w:r>
            <w:r w:rsidRPr="005D2B30">
              <w:rPr>
                <w:color w:val="000000"/>
                <w:lang w:val="en-US"/>
              </w:rPr>
              <w:t>1 C,L2C,L5,L6</w:t>
            </w:r>
          </w:p>
        </w:tc>
      </w:tr>
      <w:tr w:rsidR="00D66F20" w:rsidRPr="005D2B30" w:rsidTr="00D66F20">
        <w:trPr>
          <w:trHeight w:val="32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D.) BEIDOU: B1, B2, B3 </w:t>
            </w:r>
          </w:p>
        </w:tc>
      </w:tr>
      <w:tr w:rsidR="00D66F20" w:rsidRPr="005D2B30" w:rsidTr="00D66F20">
        <w:trPr>
          <w:trHeight w:val="26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E.) SBAS: L 1, L5</w:t>
            </w:r>
          </w:p>
        </w:tc>
      </w:tr>
      <w:tr w:rsidR="00D66F20" w:rsidRPr="005D2B30" w:rsidTr="00D66F20">
        <w:trPr>
          <w:trHeight w:val="24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F.) IRNSS: L5</w:t>
            </w:r>
          </w:p>
        </w:tc>
      </w:tr>
      <w:tr w:rsidR="00D66F20" w:rsidRPr="005D2B30" w:rsidTr="00D66F20">
        <w:trPr>
          <w:trHeight w:val="30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29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20" w:rsidRPr="005D2B30" w:rsidRDefault="00D66F20" w:rsidP="00D66F20">
            <w:pPr>
              <w:pStyle w:val="Style"/>
              <w:ind w:left="15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G.) QZSS:L1</w:t>
            </w:r>
          </w:p>
        </w:tc>
      </w:tr>
      <w:tr w:rsidR="00D66F20" w:rsidRPr="005D2B30" w:rsidTr="00D66F20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29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Signal Reacquisition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&lt;1 sec 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71"/>
              <w:rPr>
                <w:color w:val="000000"/>
                <w:w w:val="50"/>
                <w:lang w:val="en-US"/>
              </w:rPr>
            </w:pPr>
            <w:r w:rsidRPr="005D2B30">
              <w:rPr>
                <w:color w:val="000000"/>
                <w:w w:val="50"/>
                <w:lang w:val="en-US"/>
              </w:rPr>
              <w:t xml:space="preserve">•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w w:val="5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w w:val="50"/>
                <w:lang w:val="en-US"/>
              </w:rPr>
            </w:pPr>
          </w:p>
        </w:tc>
      </w:tr>
      <w:tr w:rsidR="00D66F20" w:rsidRPr="005D2B30" w:rsidTr="00D66F20">
        <w:trPr>
          <w:trHeight w:hRule="exact" w:val="31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color w:val="000000"/>
                <w:w w:val="105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RTK </w:t>
            </w:r>
            <w:r w:rsidRPr="005D2B30">
              <w:rPr>
                <w:color w:val="000000"/>
                <w:w w:val="105"/>
                <w:lang w:val="en-US"/>
              </w:rPr>
              <w:t xml:space="preserve">Signal Initialization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Typically &lt; 10 s or better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29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Hot Start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Typically &lt; 1'5 s or better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hRule="exact" w:val="30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Initialization Reliability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w w:val="105"/>
                <w:lang w:val="en-US"/>
              </w:rPr>
              <w:t xml:space="preserve">&gt;99.9 </w:t>
            </w:r>
            <w:r w:rsidRPr="005D2B30">
              <w:rPr>
                <w:color w:val="000000"/>
                <w:lang w:val="en-US"/>
              </w:rPr>
              <w:t xml:space="preserve">% 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71"/>
              <w:rPr>
                <w:color w:val="000000"/>
                <w:w w:val="50"/>
                <w:lang w:val="en-US"/>
              </w:rPr>
            </w:pPr>
            <w:r w:rsidRPr="005D2B30">
              <w:rPr>
                <w:color w:val="000000"/>
                <w:w w:val="50"/>
                <w:lang w:val="en-US"/>
              </w:rPr>
              <w:t xml:space="preserve">•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w w:val="5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w w:val="50"/>
                <w:lang w:val="en-US"/>
              </w:rPr>
            </w:pPr>
          </w:p>
        </w:tc>
      </w:tr>
      <w:tr w:rsidR="00D66F20" w:rsidRPr="005D2B30" w:rsidTr="00D66F20">
        <w:trPr>
          <w:trHeight w:hRule="exact" w:val="30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Initial Memory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8GB (minimum)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Base and Rover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INTERCHANGEABLE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HIGH PRECISION STATIC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Horizontal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2.5 mm + 1 ppm RMS or better </w:t>
            </w:r>
          </w:p>
        </w:tc>
      </w:tr>
      <w:tr w:rsidR="00D66F20" w:rsidRPr="005D2B30" w:rsidTr="00D66F20">
        <w:trPr>
          <w:trHeight w:hRule="exact" w:val="31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SURVEYING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Vertical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5.0 mm + 1 ppm RMS or better </w:t>
            </w:r>
          </w:p>
        </w:tc>
      </w:tr>
      <w:tr w:rsidR="00D66F20" w:rsidRPr="005D2B30" w:rsidTr="00D66F20">
        <w:trPr>
          <w:trHeight w:hRule="exact" w:val="412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lastRenderedPageBreak/>
              <w:t xml:space="preserve">CODE DIFFERENTIAL POSITIONING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Horizontal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&lt;0.5 m RMS or better </w:t>
            </w:r>
          </w:p>
        </w:tc>
      </w:tr>
      <w:tr w:rsidR="00D66F20" w:rsidRPr="005D2B30" w:rsidTr="00D66F20">
        <w:trPr>
          <w:trHeight w:hRule="exact" w:val="370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Vertical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&lt;1.0 m RMS or better </w:t>
            </w:r>
          </w:p>
        </w:tc>
      </w:tr>
      <w:tr w:rsidR="00D66F20" w:rsidRPr="005D2B30" w:rsidTr="00D66F20">
        <w:trPr>
          <w:trHeight w:hRule="exact" w:val="370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</w:p>
        </w:tc>
      </w:tr>
      <w:tr w:rsidR="00D66F20" w:rsidRPr="005D2B30" w:rsidTr="00D66F20">
        <w:trPr>
          <w:trHeight w:hRule="exact" w:val="43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SBAS POSITIONING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Horizontal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0.6 m RMS2 or better </w:t>
            </w:r>
          </w:p>
        </w:tc>
      </w:tr>
      <w:tr w:rsidR="00D66F20" w:rsidRPr="005D2B30" w:rsidTr="00D66F20">
        <w:trPr>
          <w:trHeight w:hRule="exact" w:val="38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Vertical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1 .2 m RMS</w:t>
            </w:r>
            <w:r w:rsidRPr="005D2B30">
              <w:rPr>
                <w:color w:val="000000"/>
                <w:vertAlign w:val="superscript"/>
                <w:lang w:val="en-US"/>
              </w:rPr>
              <w:t>2</w:t>
            </w:r>
            <w:r w:rsidRPr="005D2B30">
              <w:rPr>
                <w:color w:val="000000"/>
                <w:lang w:val="en-US"/>
              </w:rPr>
              <w:t xml:space="preserve"> or better </w:t>
            </w:r>
          </w:p>
        </w:tc>
      </w:tr>
      <w:tr w:rsidR="00D66F20" w:rsidRPr="005D2B30" w:rsidTr="00D66F20">
        <w:trPr>
          <w:trHeight w:hRule="exact" w:val="7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6B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REAL TIME KINEMATIC </w:t>
            </w:r>
          </w:p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w w:val="50"/>
                <w:sz w:val="28"/>
                <w:szCs w:val="28"/>
                <w:lang w:val="en-US"/>
              </w:rPr>
              <w:t xml:space="preserve">« </w:t>
            </w:r>
            <w:r w:rsidRPr="005D2B30">
              <w:rPr>
                <w:b/>
                <w:bCs/>
                <w:color w:val="000000"/>
                <w:lang w:val="en-US"/>
              </w:rPr>
              <w:t xml:space="preserve">30 Km)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Fixed RTK Horizontal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8 mm + 1 ppm RMS or better </w:t>
            </w:r>
          </w:p>
        </w:tc>
      </w:tr>
      <w:tr w:rsidR="00D66F20" w:rsidRPr="005D2B30" w:rsidTr="00D66F20">
        <w:trPr>
          <w:trHeight w:hRule="exact" w:val="36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81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NETWORK SURVEYING3 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Fixed RTK Vertical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15 mm + 1 ppm RMS or better </w:t>
            </w:r>
          </w:p>
        </w:tc>
      </w:tr>
      <w:tr w:rsidR="00D66F20" w:rsidRPr="005D2B30" w:rsidTr="00D66F20">
        <w:trPr>
          <w:trHeight w:hRule="exact"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ind w:left="15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Frequency Range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F20" w:rsidRPr="005D2B30" w:rsidRDefault="00D66F20" w:rsidP="00CE06B0">
            <w:pPr>
              <w:pStyle w:val="Style"/>
              <w:ind w:right="3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410 - 470 MHz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F20" w:rsidRPr="005D2B30" w:rsidRDefault="00D66F20" w:rsidP="00D66F20">
            <w:pPr>
              <w:pStyle w:val="Style"/>
              <w:jc w:val="center"/>
              <w:rPr>
                <w:color w:val="000000"/>
                <w:lang w:val="en-US"/>
              </w:rPr>
            </w:pPr>
          </w:p>
        </w:tc>
      </w:tr>
      <w:tr w:rsidR="00CE06B0" w:rsidRPr="005D2B30" w:rsidTr="00CE06B0">
        <w:trPr>
          <w:trHeight w:hRule="exact" w:val="640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INTERNAL RADIO 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6B0" w:rsidRPr="005D2B30" w:rsidRDefault="00CE06B0" w:rsidP="00CE06B0">
            <w:pPr>
              <w:pStyle w:val="Style"/>
              <w:ind w:left="155" w:right="28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Maximum Range </w:t>
            </w:r>
          </w:p>
        </w:tc>
        <w:tc>
          <w:tcPr>
            <w:tcW w:w="29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E06B0" w:rsidRPr="005D2B30" w:rsidRDefault="00CE06B0" w:rsidP="00CE06B0">
            <w:pPr>
              <w:pStyle w:val="Style"/>
              <w:ind w:left="39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3-4 Km in urban environment, Up to </w:t>
            </w:r>
          </w:p>
          <w:p w:rsidR="00CE06B0" w:rsidRPr="005D2B30" w:rsidRDefault="00CE06B0" w:rsidP="00CE06B0">
            <w:pPr>
              <w:pStyle w:val="Style"/>
              <w:ind w:left="395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10 Km with optimal </w:t>
            </w:r>
            <w:r w:rsidRPr="005D2B30">
              <w:rPr>
                <w:color w:val="000000"/>
                <w:w w:val="92"/>
                <w:lang w:val="en-US"/>
              </w:rPr>
              <w:t xml:space="preserve">conditions or higher </w:t>
            </w:r>
          </w:p>
        </w:tc>
      </w:tr>
      <w:tr w:rsidR="00CE06B0" w:rsidRPr="005D2B30" w:rsidTr="00CE06B0">
        <w:trPr>
          <w:trHeight w:hRule="exact" w:val="432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lang w:val="en-US"/>
              </w:rPr>
            </w:pPr>
          </w:p>
        </w:tc>
        <w:tc>
          <w:tcPr>
            <w:tcW w:w="29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ind w:left="14"/>
              <w:rPr>
                <w:color w:val="000000"/>
                <w:w w:val="92"/>
                <w:lang w:val="en-US"/>
              </w:rPr>
            </w:pPr>
          </w:p>
        </w:tc>
      </w:tr>
      <w:tr w:rsidR="00CE06B0" w:rsidRPr="005D2B30" w:rsidTr="00BC7A8F">
        <w:trPr>
          <w:trHeight w:hRule="exact" w:val="32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Waterproof </w:t>
            </w:r>
            <w:r w:rsidRPr="005D2B30">
              <w:rPr>
                <w:b/>
                <w:bCs/>
                <w:i/>
                <w:iCs/>
                <w:color w:val="000000"/>
                <w:w w:val="85"/>
                <w:lang w:val="en-US"/>
              </w:rPr>
              <w:t xml:space="preserve">I </w:t>
            </w:r>
            <w:r w:rsidRPr="005D2B30">
              <w:rPr>
                <w:b/>
                <w:bCs/>
                <w:color w:val="000000"/>
                <w:lang w:val="en-US"/>
              </w:rPr>
              <w:t xml:space="preserve">Dustproof 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IP67 </w:t>
            </w:r>
          </w:p>
        </w:tc>
      </w:tr>
      <w:tr w:rsidR="00CE06B0" w:rsidRPr="005D2B30" w:rsidTr="00BC7A8F">
        <w:trPr>
          <w:trHeight w:hRule="exact" w:val="31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Vibration 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Vibration resistant </w:t>
            </w:r>
          </w:p>
        </w:tc>
      </w:tr>
      <w:tr w:rsidR="00CE06B0" w:rsidRPr="005D2B30" w:rsidTr="00CE06B0">
        <w:trPr>
          <w:trHeight w:hRule="exact" w:val="3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Battery life 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10 hours or longer</w:t>
            </w:r>
          </w:p>
        </w:tc>
      </w:tr>
      <w:tr w:rsidR="00CE06B0" w:rsidRPr="005D2B30" w:rsidTr="00CE06B0">
        <w:trPr>
          <w:trHeight w:hRule="exact" w:val="331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CE06B0">
            <w:pPr>
              <w:pStyle w:val="Style"/>
              <w:ind w:left="270"/>
              <w:rPr>
                <w:b/>
                <w:bCs/>
                <w:color w:val="000000"/>
                <w:lang w:val="en-US"/>
              </w:rPr>
            </w:pPr>
            <w:r w:rsidRPr="005D2B30">
              <w:rPr>
                <w:b/>
                <w:bCs/>
                <w:color w:val="000000"/>
                <w:lang w:val="en-US"/>
              </w:rPr>
              <w:t xml:space="preserve">HANDHELD DATA CONTROLLER 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D66F20">
            <w:pPr>
              <w:pStyle w:val="Style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E06B0" w:rsidRPr="005D2B30" w:rsidTr="00CE06B0">
        <w:trPr>
          <w:trHeight w:hRule="exact" w:val="38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F30075" w:rsidRDefault="00CE06B0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Operating System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Windows Mobile 6.5</w:t>
            </w:r>
          </w:p>
        </w:tc>
      </w:tr>
      <w:tr w:rsidR="00CE06B0" w:rsidRPr="005D2B30" w:rsidTr="00CE06B0">
        <w:trPr>
          <w:trHeight w:hRule="exact" w:val="3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F30075" w:rsidRDefault="00CE06B0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Processor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TI </w:t>
            </w:r>
            <w:proofErr w:type="spellStart"/>
            <w:r w:rsidRPr="005D2B30">
              <w:rPr>
                <w:color w:val="000000"/>
                <w:lang w:val="en-US"/>
              </w:rPr>
              <w:t>Sitara</w:t>
            </w:r>
            <w:proofErr w:type="spellEnd"/>
            <w:r w:rsidRPr="005D2B30">
              <w:rPr>
                <w:color w:val="000000"/>
                <w:lang w:val="en-US"/>
              </w:rPr>
              <w:t xml:space="preserve"> AM335x1 GHz</w:t>
            </w:r>
            <w:r>
              <w:rPr>
                <w:color w:val="000000"/>
                <w:lang w:val="en-US"/>
              </w:rPr>
              <w:t xml:space="preserve"> or better</w:t>
            </w:r>
          </w:p>
        </w:tc>
      </w:tr>
      <w:tr w:rsidR="00CE06B0" w:rsidRPr="005D2B30" w:rsidTr="00F30075">
        <w:trPr>
          <w:trHeight w:hRule="exact" w:val="3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F30075" w:rsidRDefault="00CE06B0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Display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CE06B0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3.7”</w:t>
            </w:r>
          </w:p>
        </w:tc>
      </w:tr>
      <w:tr w:rsidR="00CE06B0" w:rsidRPr="005D2B30" w:rsidTr="00CE06B0">
        <w:trPr>
          <w:trHeight w:hRule="exact" w:val="64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F30075" w:rsidRDefault="00CE06B0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Memory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Default="00CE06B0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RAM 512 MB</w:t>
            </w:r>
          </w:p>
          <w:p w:rsidR="00CE06B0" w:rsidRPr="005D2B30" w:rsidRDefault="00CE06B0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ROM 8GB SO expandable up to 32 GB</w:t>
            </w:r>
          </w:p>
        </w:tc>
      </w:tr>
      <w:tr w:rsidR="00CE06B0" w:rsidRPr="005D2B30" w:rsidTr="00CE06B0">
        <w:trPr>
          <w:trHeight w:hRule="exact" w:val="64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Default="00F30075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Working Time/</w:t>
            </w:r>
          </w:p>
          <w:p w:rsidR="00CE06B0" w:rsidRPr="00F30075" w:rsidRDefault="00F30075" w:rsidP="00D66F20">
            <w:pPr>
              <w:pStyle w:val="Style"/>
              <w:ind w:left="38"/>
              <w:jc w:val="center"/>
              <w:rPr>
                <w:b/>
                <w:color w:val="000000"/>
                <w:lang w:val="en-US"/>
              </w:rPr>
            </w:pPr>
            <w:r w:rsidRPr="00F30075">
              <w:rPr>
                <w:b/>
                <w:color w:val="000000"/>
                <w:lang w:val="en-US"/>
              </w:rPr>
              <w:t>Battery Life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6B0" w:rsidRPr="005D2B30" w:rsidRDefault="00F30075" w:rsidP="00CE06B0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 xml:space="preserve"> hours or longer</w:t>
            </w:r>
          </w:p>
        </w:tc>
      </w:tr>
      <w:tr w:rsidR="00F30075" w:rsidRPr="005D2B30" w:rsidTr="00F30075">
        <w:trPr>
          <w:trHeight w:hRule="exact" w:val="34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F30075" w:rsidRDefault="00F30075" w:rsidP="00F30075">
            <w:pPr>
              <w:pStyle w:val="Style"/>
              <w:ind w:left="38"/>
              <w:jc w:val="center"/>
              <w:rPr>
                <w:b/>
                <w:bCs/>
                <w:color w:val="000000"/>
                <w:lang w:val="en-US"/>
              </w:rPr>
            </w:pPr>
            <w:r w:rsidRPr="00F30075">
              <w:rPr>
                <w:b/>
                <w:bCs/>
                <w:color w:val="000000"/>
                <w:lang w:val="en-US"/>
              </w:rPr>
              <w:t xml:space="preserve">Waterproof </w:t>
            </w:r>
            <w:r w:rsidRPr="00F30075">
              <w:rPr>
                <w:b/>
                <w:bCs/>
                <w:i/>
                <w:iCs/>
                <w:color w:val="000000"/>
                <w:w w:val="85"/>
                <w:lang w:val="en-US"/>
              </w:rPr>
              <w:t xml:space="preserve">I </w:t>
            </w:r>
            <w:r w:rsidRPr="00F30075">
              <w:rPr>
                <w:b/>
                <w:bCs/>
                <w:color w:val="000000"/>
                <w:lang w:val="en-US"/>
              </w:rPr>
              <w:t xml:space="preserve">Dustproof 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 xml:space="preserve">IP67 </w:t>
            </w:r>
          </w:p>
        </w:tc>
      </w:tr>
      <w:tr w:rsidR="00F30075" w:rsidRPr="005D2B30" w:rsidTr="00F30075">
        <w:trPr>
          <w:trHeight w:hRule="exact" w:val="3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ind w:left="38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Drop Protection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lang w:val="en-US"/>
              </w:rPr>
            </w:pPr>
            <w:r w:rsidRPr="005D2B30">
              <w:rPr>
                <w:color w:val="000000"/>
                <w:lang w:val="en-US"/>
              </w:rPr>
              <w:t>1.5M Concrete Drop Resistance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sz w:val="19"/>
                <w:szCs w:val="19"/>
                <w:lang w:val="en-US"/>
              </w:rPr>
            </w:pPr>
            <w:r w:rsidRPr="005D2B30">
              <w:rPr>
                <w:b/>
                <w:bCs/>
                <w:color w:val="000000"/>
                <w:sz w:val="21"/>
                <w:szCs w:val="21"/>
                <w:lang w:val="en-US"/>
              </w:rPr>
              <w:t>Additional Requirements: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ind w:right="556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F30075" w:rsidRPr="005D2B30" w:rsidTr="00D66F20">
        <w:trPr>
          <w:trHeight w:hRule="exact" w:val="1027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numPr>
                <w:ilvl w:val="0"/>
                <w:numId w:val="26"/>
              </w:numPr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>The winning bidder shall demonstrate and/or provide hands-on training on hardware and software in the field and/or office including the mounting and operating the GNSS Receiver with Terrestrial 3D Laser Scanner to attain WGS84 and PRS 92 scan positioning;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numPr>
                <w:ilvl w:val="0"/>
                <w:numId w:val="26"/>
              </w:numPr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Must be compatible with current Auto CAD Civil 3D. 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numPr>
                <w:ilvl w:val="0"/>
                <w:numId w:val="26"/>
              </w:numPr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Preferably European made with two </w:t>
            </w:r>
            <w:r w:rsidRPr="005D2B30">
              <w:rPr>
                <w:color w:val="000000"/>
                <w:sz w:val="22"/>
                <w:szCs w:val="22"/>
                <w:lang w:val="en-US"/>
              </w:rPr>
              <w:t xml:space="preserve">(2)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year warranty against factory defect. 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numPr>
                <w:ilvl w:val="0"/>
                <w:numId w:val="26"/>
              </w:numPr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GNSS must work with base and rover sim card connection. </w:t>
            </w:r>
          </w:p>
        </w:tc>
      </w:tr>
      <w:tr w:rsidR="00F30075" w:rsidRPr="005D2B30" w:rsidTr="00D66F20">
        <w:trPr>
          <w:trHeight w:hRule="exact" w:val="622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numPr>
                <w:ilvl w:val="0"/>
                <w:numId w:val="26"/>
              </w:numPr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Winning bidder/supplier shall demonstrate how to pair the GNSS with drone quadcopter and 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tabs>
                <w:tab w:val="left" w:pos="426"/>
              </w:tabs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  <w:t>software to provide base map output that can be integrated with GIS</w:t>
            </w:r>
          </w:p>
        </w:tc>
      </w:tr>
      <w:tr w:rsidR="00F30075" w:rsidRPr="005D2B30" w:rsidTr="00D66F20">
        <w:trPr>
          <w:trHeight w:hRule="exact" w:val="38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tabs>
                <w:tab w:val="left" w:pos="426"/>
              </w:tabs>
              <w:ind w:left="90"/>
              <w:rPr>
                <w:color w:val="000000"/>
                <w:sz w:val="19"/>
                <w:szCs w:val="19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6.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  <w:t>Preferably ISO Registered Company or equivalent local supplier</w:t>
            </w:r>
          </w:p>
        </w:tc>
      </w:tr>
      <w:tr w:rsidR="00F30075" w:rsidRPr="005D2B30" w:rsidTr="00D66F20">
        <w:trPr>
          <w:trHeight w:hRule="exact" w:val="478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tabs>
                <w:tab w:val="left" w:pos="426"/>
              </w:tabs>
              <w:ind w:left="110"/>
              <w:rPr>
                <w:i/>
                <w:iCs/>
                <w:color w:val="000000"/>
                <w:sz w:val="21"/>
                <w:szCs w:val="21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7.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  <w:t xml:space="preserve">Bidders must have </w:t>
            </w:r>
            <w:r w:rsidRPr="005D2B30">
              <w:rPr>
                <w:color w:val="000000"/>
                <w:sz w:val="21"/>
                <w:szCs w:val="21"/>
                <w:lang w:val="en-US"/>
              </w:rPr>
              <w:t xml:space="preserve">a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minimum </w:t>
            </w:r>
            <w:r w:rsidRPr="005D2B30">
              <w:rPr>
                <w:color w:val="000000"/>
                <w:sz w:val="21"/>
                <w:szCs w:val="21"/>
                <w:lang w:val="en-US"/>
              </w:rPr>
              <w:t xml:space="preserve">of 3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years' experience in supplying survey </w:t>
            </w: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equipment. </w:t>
            </w:r>
          </w:p>
        </w:tc>
      </w:tr>
      <w:tr w:rsidR="00F30075" w:rsidRPr="005D2B30" w:rsidTr="00D66F20">
        <w:trPr>
          <w:trHeight w:hRule="exact" w:val="622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75" w:rsidRPr="005D2B30" w:rsidRDefault="00F30075" w:rsidP="00F30075">
            <w:pPr>
              <w:pStyle w:val="Style"/>
              <w:tabs>
                <w:tab w:val="left" w:pos="426"/>
              </w:tabs>
              <w:ind w:left="110"/>
              <w:rPr>
                <w:i/>
                <w:iCs/>
                <w:color w:val="000000"/>
                <w:sz w:val="21"/>
                <w:szCs w:val="21"/>
                <w:lang w:val="en-US"/>
              </w:rPr>
            </w:pP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8. </w:t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  <w:t xml:space="preserve">Bidders that fail to meet any of the requirements will subject for automatic </w:t>
            </w:r>
            <w:r>
              <w:rPr>
                <w:i/>
                <w:iCs/>
                <w:color w:val="000000"/>
                <w:sz w:val="21"/>
                <w:szCs w:val="21"/>
                <w:lang w:val="en-US"/>
              </w:rPr>
              <w:tab/>
            </w:r>
            <w:r w:rsidRPr="005D2B30">
              <w:rPr>
                <w:i/>
                <w:iCs/>
                <w:color w:val="000000"/>
                <w:sz w:val="21"/>
                <w:szCs w:val="21"/>
                <w:lang w:val="en-US"/>
              </w:rPr>
              <w:t xml:space="preserve">disqualification. </w:t>
            </w:r>
          </w:p>
        </w:tc>
      </w:tr>
    </w:tbl>
    <w:p w:rsidR="00C80B55" w:rsidRPr="005D2B30" w:rsidRDefault="00C80B55" w:rsidP="00C80B55">
      <w:pPr>
        <w:ind w:left="720"/>
        <w:rPr>
          <w:rFonts w:ascii="Arial" w:hAnsi="Arial" w:cs="Arial"/>
          <w:spacing w:val="-2"/>
        </w:rPr>
      </w:pPr>
    </w:p>
    <w:p w:rsidR="00873C71" w:rsidRPr="005D2B30" w:rsidRDefault="00E22D6F" w:rsidP="00C80B55">
      <w:pPr>
        <w:ind w:left="720"/>
        <w:rPr>
          <w:rFonts w:ascii="Arial" w:hAnsi="Arial" w:cs="Arial"/>
          <w:spacing w:val="-2"/>
        </w:rPr>
      </w:pPr>
      <w:r w:rsidRPr="005D2B30">
        <w:rPr>
          <w:rStyle w:val="FootnoteReference"/>
          <w:rFonts w:ascii="Arial" w:hAnsi="Arial" w:cs="Arial"/>
        </w:rPr>
        <w:footnoteReference w:id="1"/>
      </w:r>
      <w:r w:rsidRPr="005D2B30">
        <w:rPr>
          <w:rStyle w:val="FootnoteReference"/>
          <w:rFonts w:ascii="Arial" w:hAnsi="Arial" w:cs="Arial"/>
        </w:rPr>
        <w:t xml:space="preserve">  </w:t>
      </w:r>
      <w:r w:rsidRPr="005D2B30">
        <w:rPr>
          <w:rFonts w:ascii="Arial" w:hAnsi="Arial" w:cs="Arial"/>
          <w:spacing w:val="-2"/>
        </w:rPr>
        <w:t xml:space="preserve">Delivery of the Goods </w:t>
      </w:r>
      <w:r w:rsidR="00BC7A8F">
        <w:rPr>
          <w:rFonts w:ascii="Arial" w:hAnsi="Arial" w:cs="Arial"/>
          <w:spacing w:val="-2"/>
        </w:rPr>
        <w:t xml:space="preserve">including the entire scope of work </w:t>
      </w:r>
      <w:r w:rsidRPr="005D2B30">
        <w:rPr>
          <w:rFonts w:ascii="Arial" w:hAnsi="Arial" w:cs="Arial"/>
          <w:spacing w:val="-2"/>
        </w:rPr>
        <w:t xml:space="preserve">is required </w:t>
      </w:r>
      <w:r w:rsidR="000B66A9" w:rsidRPr="005D2B30">
        <w:rPr>
          <w:rFonts w:ascii="Arial" w:hAnsi="Arial" w:cs="Arial"/>
          <w:spacing w:val="-2"/>
        </w:rPr>
        <w:t xml:space="preserve">within </w:t>
      </w:r>
      <w:r w:rsidR="00BC7A8F">
        <w:rPr>
          <w:rFonts w:ascii="Arial" w:hAnsi="Arial" w:cs="Arial"/>
          <w:spacing w:val="-2"/>
        </w:rPr>
        <w:t>Sixty</w:t>
      </w:r>
      <w:r w:rsidR="000B66A9" w:rsidRPr="005D2B30">
        <w:rPr>
          <w:rFonts w:ascii="Arial" w:hAnsi="Arial" w:cs="Arial"/>
          <w:spacing w:val="-2"/>
        </w:rPr>
        <w:t xml:space="preserve"> (</w:t>
      </w:r>
      <w:r w:rsidR="00BC7A8F">
        <w:rPr>
          <w:rFonts w:ascii="Arial" w:hAnsi="Arial" w:cs="Arial"/>
          <w:spacing w:val="-2"/>
        </w:rPr>
        <w:t>60</w:t>
      </w:r>
      <w:r w:rsidR="000B66A9" w:rsidRPr="005D2B30">
        <w:rPr>
          <w:rFonts w:ascii="Arial" w:hAnsi="Arial" w:cs="Arial"/>
          <w:spacing w:val="-2"/>
        </w:rPr>
        <w:t>) calendar days.</w:t>
      </w:r>
      <w:r w:rsidRPr="005D2B30">
        <w:rPr>
          <w:rFonts w:ascii="Arial" w:hAnsi="Arial" w:cs="Arial"/>
          <w:spacing w:val="-2"/>
        </w:rPr>
        <w:t xml:space="preserve"> Bidders should have completed, within </w:t>
      </w:r>
      <w:r w:rsidR="0023055B" w:rsidRPr="005D2B30">
        <w:rPr>
          <w:rFonts w:ascii="Arial" w:hAnsi="Arial" w:cs="Arial"/>
          <w:b/>
          <w:i/>
          <w:spacing w:val="-2"/>
        </w:rPr>
        <w:t>Three (3) Years</w:t>
      </w:r>
      <w:r w:rsidRPr="005D2B30">
        <w:rPr>
          <w:rFonts w:ascii="Arial" w:hAnsi="Arial" w:cs="Arial"/>
          <w:spacing w:val="-2"/>
        </w:rPr>
        <w:t xml:space="preserve"> from the date of submission and receipt of bids, a contract similar to the Project. The description of an eligible bidder is contained in the Bidding Documents, particularly, in Section II. Instructions to Bidders.</w:t>
      </w:r>
    </w:p>
    <w:p w:rsidR="00873C71" w:rsidRPr="005D2B30" w:rsidRDefault="00E22D6F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  <w:spacing w:val="-2"/>
        </w:rPr>
        <w:t>Bidding will be conducted through open competitive bidding procedures using a non-discretionary “pass/fail” criterion as specified in the 2016 Revised Implementing Rules and Regulations (IRR) of Republic Act (RA) 9184, otherwise known as the “Government Procurement Reform Act”.</w:t>
      </w:r>
    </w:p>
    <w:p w:rsidR="00873C71" w:rsidRPr="005D2B30" w:rsidRDefault="00E22D6F" w:rsidP="004919BF">
      <w:pPr>
        <w:ind w:left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  <w:spacing w:val="-2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 </w:t>
      </w:r>
    </w:p>
    <w:p w:rsidR="0023363F" w:rsidRPr="005D2B30" w:rsidRDefault="00E22D6F" w:rsidP="0023363F">
      <w:pPr>
        <w:numPr>
          <w:ilvl w:val="0"/>
          <w:numId w:val="6"/>
        </w:numPr>
        <w:spacing w:after="0"/>
        <w:ind w:left="720" w:hanging="720"/>
        <w:rPr>
          <w:rFonts w:ascii="Arial" w:hAnsi="Arial" w:cs="Arial"/>
          <w:b/>
          <w:spacing w:val="-2"/>
        </w:rPr>
      </w:pPr>
      <w:r w:rsidRPr="005D2B30">
        <w:rPr>
          <w:rFonts w:ascii="Arial" w:hAnsi="Arial" w:cs="Arial"/>
          <w:spacing w:val="-2"/>
        </w:rPr>
        <w:t xml:space="preserve">Interested bidders may obtain further information from </w:t>
      </w:r>
      <w:r w:rsidR="0023363F" w:rsidRPr="005D2B30">
        <w:rPr>
          <w:rFonts w:ascii="Arial" w:hAnsi="Arial" w:cs="Arial"/>
          <w:i/>
          <w:spacing w:val="-2"/>
        </w:rPr>
        <w:t>PPA PMO MO/C</w:t>
      </w:r>
      <w:r w:rsidR="0023363F" w:rsidRPr="005D2B30">
        <w:rPr>
          <w:rFonts w:ascii="Arial" w:hAnsi="Arial" w:cs="Arial"/>
          <w:spacing w:val="-2"/>
        </w:rPr>
        <w:t xml:space="preserve"> </w:t>
      </w:r>
      <w:r w:rsidRPr="005D2B30">
        <w:rPr>
          <w:rFonts w:ascii="Arial" w:hAnsi="Arial" w:cs="Arial"/>
          <w:spacing w:val="-2"/>
        </w:rPr>
        <w:t xml:space="preserve">and inspect the Bidding Documents at the address given below during </w:t>
      </w:r>
      <w:r w:rsidR="0023363F" w:rsidRPr="005D2B30">
        <w:rPr>
          <w:rFonts w:ascii="Arial" w:hAnsi="Arial" w:cs="Arial"/>
          <w:b/>
          <w:spacing w:val="-2"/>
        </w:rPr>
        <w:t>O</w:t>
      </w:r>
      <w:r w:rsidR="0023363F" w:rsidRPr="005D2B30">
        <w:rPr>
          <w:rFonts w:ascii="Arial" w:hAnsi="Arial" w:cs="Arial"/>
          <w:b/>
          <w:i/>
          <w:spacing w:val="-2"/>
        </w:rPr>
        <w:t>ffice Hours (8:00 A.M. to 5:00 P.M.).</w:t>
      </w:r>
    </w:p>
    <w:p w:rsidR="0023363F" w:rsidRPr="005D2B30" w:rsidRDefault="0023363F" w:rsidP="0023363F">
      <w:pPr>
        <w:numPr>
          <w:ilvl w:val="0"/>
          <w:numId w:val="6"/>
        </w:numPr>
        <w:spacing w:before="240" w:after="0"/>
        <w:ind w:left="720" w:hanging="720"/>
        <w:rPr>
          <w:rFonts w:ascii="Arial" w:hAnsi="Arial" w:cs="Arial"/>
          <w:b/>
          <w:spacing w:val="-2"/>
        </w:rPr>
      </w:pPr>
      <w:r w:rsidRPr="005D2B30">
        <w:rPr>
          <w:rFonts w:ascii="Arial" w:hAnsi="Arial" w:cs="Arial"/>
          <w:spacing w:val="-2"/>
        </w:rPr>
        <w:t xml:space="preserve">A complete set of Bidding Documents may be acquired by interested Bidders on </w:t>
      </w:r>
      <w:r w:rsidRPr="00054382">
        <w:rPr>
          <w:rFonts w:ascii="Arial" w:hAnsi="Arial" w:cs="Arial"/>
          <w:b/>
          <w:i/>
          <w:spacing w:val="-2"/>
        </w:rPr>
        <w:t>2</w:t>
      </w:r>
      <w:r w:rsidR="004B5882" w:rsidRPr="00054382">
        <w:rPr>
          <w:rFonts w:ascii="Arial" w:hAnsi="Arial" w:cs="Arial"/>
          <w:b/>
          <w:i/>
          <w:spacing w:val="-2"/>
        </w:rPr>
        <w:t>9</w:t>
      </w:r>
      <w:r w:rsidRPr="00054382">
        <w:rPr>
          <w:rFonts w:ascii="Arial" w:hAnsi="Arial" w:cs="Arial"/>
          <w:b/>
          <w:i/>
          <w:spacing w:val="-2"/>
        </w:rPr>
        <w:t xml:space="preserve"> May 2019</w:t>
      </w:r>
      <w:r w:rsidRPr="005D2B30">
        <w:rPr>
          <w:rFonts w:ascii="Arial" w:hAnsi="Arial" w:cs="Arial"/>
          <w:i/>
          <w:spacing w:val="-2"/>
        </w:rPr>
        <w:t xml:space="preserve"> </w:t>
      </w:r>
      <w:r w:rsidRPr="005D2B30">
        <w:rPr>
          <w:rFonts w:ascii="Arial" w:hAnsi="Arial" w:cs="Arial"/>
          <w:spacing w:val="-2"/>
        </w:rPr>
        <w:t>from the address below</w:t>
      </w:r>
      <w:r w:rsidRPr="005D2B30">
        <w:rPr>
          <w:rFonts w:ascii="Arial" w:hAnsi="Arial" w:cs="Arial"/>
          <w:i/>
          <w:spacing w:val="-2"/>
        </w:rPr>
        <w:t xml:space="preserve"> and upon payment of the applicable fee for the Bidding Documents, pursuant to the latest Guidelines issued by the GPPB, in the amount of </w:t>
      </w:r>
      <w:r w:rsidRPr="005D2B30">
        <w:rPr>
          <w:rFonts w:ascii="Arial" w:hAnsi="Arial" w:cs="Arial"/>
          <w:b/>
          <w:i/>
          <w:spacing w:val="-2"/>
        </w:rPr>
        <w:t xml:space="preserve">Five Thousand </w:t>
      </w:r>
      <w:r w:rsidR="0068591B">
        <w:rPr>
          <w:rFonts w:ascii="Arial" w:hAnsi="Arial" w:cs="Arial"/>
          <w:b/>
          <w:i/>
          <w:spacing w:val="-2"/>
        </w:rPr>
        <w:t xml:space="preserve">Pesos </w:t>
      </w:r>
      <w:r w:rsidRPr="005D2B30">
        <w:rPr>
          <w:rFonts w:ascii="Arial" w:hAnsi="Arial" w:cs="Arial"/>
          <w:b/>
          <w:i/>
          <w:spacing w:val="-2"/>
        </w:rPr>
        <w:t>(</w:t>
      </w:r>
      <w:r w:rsidR="0068591B">
        <w:rPr>
          <w:rFonts w:ascii="Arial" w:hAnsi="Arial" w:cs="Arial"/>
          <w:b/>
          <w:i/>
          <w:spacing w:val="-2"/>
        </w:rPr>
        <w:t xml:space="preserve">P </w:t>
      </w:r>
      <w:r w:rsidRPr="005D2B30">
        <w:rPr>
          <w:rFonts w:ascii="Arial" w:hAnsi="Arial" w:cs="Arial"/>
          <w:b/>
          <w:i/>
          <w:spacing w:val="-2"/>
        </w:rPr>
        <w:t>5,000.00)</w:t>
      </w:r>
      <w:r w:rsidR="0068591B">
        <w:rPr>
          <w:rFonts w:ascii="Arial" w:hAnsi="Arial" w:cs="Arial"/>
          <w:b/>
          <w:i/>
          <w:spacing w:val="-2"/>
        </w:rPr>
        <w:t xml:space="preserve">, </w:t>
      </w:r>
      <w:r w:rsidRPr="005D2B30">
        <w:rPr>
          <w:rFonts w:ascii="Arial" w:hAnsi="Arial" w:cs="Arial"/>
          <w:b/>
          <w:i/>
          <w:spacing w:val="-2"/>
        </w:rPr>
        <w:t>(</w:t>
      </w:r>
      <w:r w:rsidR="004B5882">
        <w:rPr>
          <w:rFonts w:ascii="Arial" w:hAnsi="Arial" w:cs="Arial"/>
          <w:b/>
          <w:i/>
          <w:spacing w:val="-2"/>
        </w:rPr>
        <w:t>in</w:t>
      </w:r>
      <w:r w:rsidRPr="005D2B30">
        <w:rPr>
          <w:rFonts w:ascii="Arial" w:hAnsi="Arial" w:cs="Arial"/>
          <w:b/>
          <w:i/>
          <w:spacing w:val="-2"/>
        </w:rPr>
        <w:t>clusive of VAT).</w:t>
      </w:r>
    </w:p>
    <w:p w:rsidR="00873C71" w:rsidRPr="005D2B30" w:rsidRDefault="0023363F" w:rsidP="0023363F">
      <w:pPr>
        <w:spacing w:before="240"/>
        <w:ind w:left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  <w:spacing w:val="-2"/>
        </w:rPr>
        <w:t>It may also be downl</w:t>
      </w:r>
      <w:bookmarkStart w:id="216" w:name="_GoBack"/>
      <w:bookmarkEnd w:id="216"/>
      <w:r w:rsidRPr="005D2B30">
        <w:rPr>
          <w:rFonts w:ascii="Arial" w:hAnsi="Arial" w:cs="Arial"/>
          <w:spacing w:val="-2"/>
        </w:rPr>
        <w:t>oaded free of charge from the website of the Philippine Government Electronic Procurement System (</w:t>
      </w:r>
      <w:proofErr w:type="spellStart"/>
      <w:r w:rsidRPr="005D2B30">
        <w:rPr>
          <w:rFonts w:ascii="Arial" w:hAnsi="Arial" w:cs="Arial"/>
          <w:spacing w:val="-2"/>
        </w:rPr>
        <w:t>PhilGEPS</w:t>
      </w:r>
      <w:proofErr w:type="spellEnd"/>
      <w:r w:rsidRPr="005D2B30">
        <w:rPr>
          <w:rFonts w:ascii="Arial" w:hAnsi="Arial" w:cs="Arial"/>
          <w:spacing w:val="-2"/>
        </w:rPr>
        <w:t>) and the website of the Procuring Entity</w:t>
      </w:r>
      <w:r w:rsidRPr="005D2B30">
        <w:rPr>
          <w:rFonts w:ascii="Arial" w:hAnsi="Arial" w:cs="Arial"/>
          <w:i/>
          <w:spacing w:val="-2"/>
        </w:rPr>
        <w:t xml:space="preserve">, </w:t>
      </w:r>
      <w:r w:rsidRPr="005D2B30">
        <w:rPr>
          <w:rFonts w:ascii="Arial" w:hAnsi="Arial" w:cs="Arial"/>
          <w:spacing w:val="-2"/>
        </w:rPr>
        <w:t>provided that Bidders shall pay the applicable fee for the Bidding Documents not later than the submission of their bids.</w:t>
      </w:r>
    </w:p>
    <w:p w:rsidR="00873C71" w:rsidRPr="005D2B30" w:rsidRDefault="00E22D6F" w:rsidP="00845BCA">
      <w:pPr>
        <w:numPr>
          <w:ilvl w:val="0"/>
          <w:numId w:val="6"/>
        </w:numPr>
        <w:ind w:left="720" w:hanging="720"/>
        <w:rPr>
          <w:rFonts w:ascii="Arial" w:hAnsi="Arial" w:cs="Arial"/>
          <w:color w:val="000000" w:themeColor="text1"/>
          <w:spacing w:val="-2"/>
        </w:rPr>
      </w:pPr>
      <w:r w:rsidRPr="005D2B30">
        <w:rPr>
          <w:rFonts w:ascii="Arial" w:hAnsi="Arial" w:cs="Arial"/>
          <w:color w:val="000000" w:themeColor="text1"/>
          <w:spacing w:val="-2"/>
        </w:rPr>
        <w:t xml:space="preserve">The </w:t>
      </w:r>
      <w:r w:rsidR="0023363F" w:rsidRPr="005D2B30">
        <w:rPr>
          <w:rFonts w:ascii="Arial" w:hAnsi="Arial" w:cs="Arial"/>
          <w:i/>
          <w:color w:val="000000" w:themeColor="text1"/>
          <w:spacing w:val="-2"/>
        </w:rPr>
        <w:t>PPA PMO MO/C</w:t>
      </w:r>
      <w:r w:rsidRPr="005D2B30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5D2B30">
        <w:rPr>
          <w:rFonts w:ascii="Arial" w:hAnsi="Arial" w:cs="Arial"/>
          <w:color w:val="000000" w:themeColor="text1"/>
          <w:spacing w:val="-2"/>
        </w:rPr>
        <w:t xml:space="preserve">will hold a Pre-Bid </w:t>
      </w:r>
      <w:r w:rsidR="00E8425D" w:rsidRPr="005D2B30">
        <w:rPr>
          <w:rFonts w:ascii="Arial" w:hAnsi="Arial" w:cs="Arial"/>
          <w:color w:val="000000" w:themeColor="text1"/>
          <w:spacing w:val="-2"/>
        </w:rPr>
        <w:t>Conference on</w:t>
      </w:r>
      <w:r w:rsidRPr="005D2B30">
        <w:rPr>
          <w:rFonts w:ascii="Arial" w:hAnsi="Arial" w:cs="Arial"/>
          <w:color w:val="000000" w:themeColor="text1"/>
          <w:spacing w:val="-2"/>
        </w:rPr>
        <w:t xml:space="preserve"> </w:t>
      </w:r>
      <w:r w:rsidR="0023363F" w:rsidRPr="005D2B30">
        <w:rPr>
          <w:rFonts w:ascii="Arial" w:hAnsi="Arial" w:cs="Arial"/>
          <w:b/>
          <w:i/>
          <w:color w:val="000000" w:themeColor="text1"/>
          <w:spacing w:val="-2"/>
        </w:rPr>
        <w:t>5 June 2019, 1:30 P.M.</w:t>
      </w:r>
      <w:r w:rsidR="0023363F" w:rsidRPr="005D2B30">
        <w:rPr>
          <w:rFonts w:ascii="Arial" w:hAnsi="Arial" w:cs="Arial"/>
          <w:color w:val="000000" w:themeColor="text1"/>
          <w:spacing w:val="-2"/>
        </w:rPr>
        <w:t xml:space="preserve"> at the </w:t>
      </w:r>
      <w:r w:rsidR="00E8425D" w:rsidRPr="005D2B30">
        <w:rPr>
          <w:rFonts w:ascii="Arial" w:hAnsi="Arial" w:cs="Arial"/>
          <w:b/>
          <w:i/>
          <w:color w:val="000000" w:themeColor="text1"/>
          <w:spacing w:val="-2"/>
        </w:rPr>
        <w:t>GAD Hall PPA PMO MO/C Building 2, Port Area, Cagayan de Oro City</w:t>
      </w:r>
      <w:r w:rsidR="0023363F" w:rsidRPr="005D2B30">
        <w:rPr>
          <w:rFonts w:ascii="Arial" w:hAnsi="Arial" w:cs="Arial"/>
          <w:b/>
          <w:i/>
          <w:color w:val="000000" w:themeColor="text1"/>
          <w:spacing w:val="-2"/>
        </w:rPr>
        <w:t>,</w:t>
      </w:r>
      <w:r w:rsidRPr="005D2B30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5D2B30">
        <w:rPr>
          <w:rFonts w:ascii="Arial" w:hAnsi="Arial" w:cs="Arial"/>
          <w:color w:val="000000" w:themeColor="text1"/>
          <w:spacing w:val="-2"/>
        </w:rPr>
        <w:t>which shall be</w:t>
      </w:r>
      <w:r w:rsidRPr="005D2B30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5D2B30">
        <w:rPr>
          <w:rFonts w:ascii="Arial" w:hAnsi="Arial" w:cs="Arial"/>
          <w:color w:val="000000" w:themeColor="text1"/>
          <w:spacing w:val="-2"/>
        </w:rPr>
        <w:t xml:space="preserve">open to prospective bidders. </w:t>
      </w:r>
    </w:p>
    <w:p w:rsidR="00873C71" w:rsidRPr="005D2B30" w:rsidRDefault="00E22D6F" w:rsidP="00845BCA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  <w:spacing w:val="-2"/>
        </w:rPr>
        <w:t xml:space="preserve">Bids must be duly received by the BAC Secretariat at the address below on or before </w:t>
      </w:r>
      <w:r w:rsidR="0023363F" w:rsidRPr="005D2B30">
        <w:rPr>
          <w:rFonts w:ascii="Arial" w:hAnsi="Arial" w:cs="Arial"/>
          <w:b/>
          <w:i/>
          <w:spacing w:val="-2"/>
        </w:rPr>
        <w:t xml:space="preserve">17 </w:t>
      </w:r>
      <w:r w:rsidR="0023363F" w:rsidRPr="004919BF">
        <w:rPr>
          <w:rFonts w:ascii="Arial" w:hAnsi="Arial" w:cs="Arial"/>
          <w:b/>
          <w:i/>
          <w:spacing w:val="-2"/>
        </w:rPr>
        <w:t xml:space="preserve">June 2019, 8:30 A.M. </w:t>
      </w:r>
      <w:r w:rsidR="00E8425D" w:rsidRPr="004919BF">
        <w:rPr>
          <w:rFonts w:ascii="Arial" w:hAnsi="Arial" w:cs="Arial"/>
          <w:b/>
          <w:i/>
          <w:spacing w:val="-2"/>
        </w:rPr>
        <w:t>(</w:t>
      </w:r>
      <w:r w:rsidR="00E8425D" w:rsidRPr="005D2B30">
        <w:rPr>
          <w:rFonts w:ascii="Arial" w:hAnsi="Arial" w:cs="Arial"/>
          <w:b/>
          <w:i/>
          <w:color w:val="000000" w:themeColor="text1"/>
          <w:spacing w:val="-2"/>
        </w:rPr>
        <w:t xml:space="preserve">based on PMO MO/C Building </w:t>
      </w:r>
      <w:r w:rsidR="004B5882">
        <w:rPr>
          <w:rFonts w:ascii="Arial" w:hAnsi="Arial" w:cs="Arial"/>
          <w:b/>
          <w:i/>
          <w:color w:val="000000" w:themeColor="text1"/>
          <w:spacing w:val="-2"/>
        </w:rPr>
        <w:t xml:space="preserve">2 </w:t>
      </w:r>
      <w:r w:rsidR="00E8425D" w:rsidRPr="005D2B30">
        <w:rPr>
          <w:rFonts w:ascii="Arial" w:hAnsi="Arial" w:cs="Arial"/>
          <w:b/>
          <w:i/>
          <w:color w:val="000000" w:themeColor="text1"/>
          <w:spacing w:val="-2"/>
        </w:rPr>
        <w:t>Biometric Scanner)</w:t>
      </w:r>
      <w:r w:rsidR="0023363F" w:rsidRPr="005D2B30">
        <w:rPr>
          <w:rFonts w:ascii="Arial" w:hAnsi="Arial" w:cs="Arial"/>
          <w:b/>
          <w:color w:val="000000" w:themeColor="text1"/>
          <w:spacing w:val="-2"/>
        </w:rPr>
        <w:t>.</w:t>
      </w:r>
      <w:r w:rsidRPr="005D2B30">
        <w:rPr>
          <w:rFonts w:ascii="Arial" w:hAnsi="Arial" w:cs="Arial"/>
          <w:spacing w:val="-2"/>
        </w:rPr>
        <w:t xml:space="preserve">  All Bids must be accompanied by a bid security in any of the acceptable forms and in the amount stated in </w:t>
      </w:r>
      <w:r w:rsidRPr="005D2B30">
        <w:rPr>
          <w:rFonts w:ascii="Arial" w:hAnsi="Arial" w:cs="Arial"/>
          <w:b/>
          <w:spacing w:val="-2"/>
        </w:rPr>
        <w:t>ITB</w:t>
      </w:r>
      <w:r w:rsidRPr="005D2B30">
        <w:rPr>
          <w:rFonts w:ascii="Arial" w:hAnsi="Arial" w:cs="Arial"/>
          <w:spacing w:val="-2"/>
        </w:rPr>
        <w:t xml:space="preserve"> Clause </w:t>
      </w:r>
      <w:r w:rsidR="00A27E6B">
        <w:rPr>
          <w:rFonts w:ascii="Arial" w:hAnsi="Arial" w:cs="Arial"/>
          <w:spacing w:val="-2"/>
        </w:rPr>
        <w:t>18</w:t>
      </w:r>
      <w:r w:rsidRPr="005D2B30">
        <w:rPr>
          <w:rFonts w:ascii="Arial" w:hAnsi="Arial" w:cs="Arial"/>
          <w:spacing w:val="-2"/>
        </w:rPr>
        <w:t xml:space="preserve">. </w:t>
      </w:r>
    </w:p>
    <w:p w:rsidR="00873C71" w:rsidRPr="005D2B30" w:rsidRDefault="00E22D6F">
      <w:pPr>
        <w:ind w:left="720"/>
        <w:rPr>
          <w:rFonts w:ascii="Arial" w:hAnsi="Arial" w:cs="Arial"/>
          <w:color w:val="000000" w:themeColor="text1"/>
          <w:spacing w:val="-2"/>
        </w:rPr>
      </w:pPr>
      <w:r w:rsidRPr="004919BF">
        <w:rPr>
          <w:rFonts w:ascii="Arial" w:hAnsi="Arial" w:cs="Arial"/>
          <w:spacing w:val="-2"/>
        </w:rPr>
        <w:t xml:space="preserve">Bid opening shall be on </w:t>
      </w:r>
      <w:r w:rsidR="008D0927" w:rsidRPr="004919BF">
        <w:rPr>
          <w:rFonts w:ascii="Arial" w:hAnsi="Arial" w:cs="Arial"/>
          <w:b/>
          <w:i/>
          <w:spacing w:val="-2"/>
        </w:rPr>
        <w:t>17 June 2019, 1:30 P.M.</w:t>
      </w:r>
      <w:r w:rsidR="008D0927" w:rsidRPr="004919BF">
        <w:rPr>
          <w:rFonts w:ascii="Arial" w:hAnsi="Arial" w:cs="Arial"/>
          <w:spacing w:val="-2"/>
        </w:rPr>
        <w:t xml:space="preserve"> at</w:t>
      </w:r>
      <w:r w:rsidR="008D0927" w:rsidRPr="005D2B30">
        <w:rPr>
          <w:rFonts w:ascii="Arial" w:hAnsi="Arial" w:cs="Arial"/>
          <w:color w:val="FF0000"/>
          <w:spacing w:val="-2"/>
        </w:rPr>
        <w:t xml:space="preserve"> </w:t>
      </w:r>
      <w:r w:rsidR="00E24609" w:rsidRPr="005D2B30">
        <w:rPr>
          <w:rFonts w:ascii="Arial" w:hAnsi="Arial" w:cs="Arial"/>
          <w:b/>
          <w:i/>
          <w:spacing w:val="-2"/>
        </w:rPr>
        <w:t xml:space="preserve">GAD Hall PPA PMO MO/C Building 2, Port Area, </w:t>
      </w:r>
      <w:proofErr w:type="gramStart"/>
      <w:r w:rsidR="00E24609" w:rsidRPr="005D2B30">
        <w:rPr>
          <w:rFonts w:ascii="Arial" w:hAnsi="Arial" w:cs="Arial"/>
          <w:b/>
          <w:i/>
          <w:spacing w:val="-2"/>
        </w:rPr>
        <w:t>Cagayan</w:t>
      </w:r>
      <w:proofErr w:type="gramEnd"/>
      <w:r w:rsidR="00E24609" w:rsidRPr="005D2B30">
        <w:rPr>
          <w:rFonts w:ascii="Arial" w:hAnsi="Arial" w:cs="Arial"/>
          <w:b/>
          <w:i/>
          <w:spacing w:val="-2"/>
        </w:rPr>
        <w:t xml:space="preserve"> de Oro City</w:t>
      </w:r>
      <w:r w:rsidR="008D0927" w:rsidRPr="005D2B30">
        <w:rPr>
          <w:rFonts w:ascii="Arial" w:hAnsi="Arial" w:cs="Arial"/>
          <w:color w:val="FF0000"/>
          <w:spacing w:val="-2"/>
        </w:rPr>
        <w:t xml:space="preserve">. </w:t>
      </w:r>
      <w:r w:rsidRPr="005D2B30">
        <w:rPr>
          <w:rFonts w:ascii="Arial" w:hAnsi="Arial" w:cs="Arial"/>
          <w:color w:val="000000" w:themeColor="text1"/>
          <w:spacing w:val="-2"/>
        </w:rPr>
        <w:t>Bids will be opened in the presence of the bidders’ representatives who choose to attend at the address below. Late bids shall not be accepted.</w:t>
      </w:r>
    </w:p>
    <w:p w:rsidR="00873C71" w:rsidRPr="005D2B30" w:rsidRDefault="00E22D6F" w:rsidP="0023363F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</w:rPr>
        <w:t xml:space="preserve">The </w:t>
      </w:r>
      <w:r w:rsidR="008D0927" w:rsidRPr="005D2B30">
        <w:rPr>
          <w:rFonts w:ascii="Arial" w:hAnsi="Arial" w:cs="Arial"/>
          <w:i/>
          <w:spacing w:val="-2"/>
        </w:rPr>
        <w:t>PPA PMO MO/C</w:t>
      </w:r>
      <w:r w:rsidRPr="005D2B30">
        <w:rPr>
          <w:rFonts w:ascii="Arial" w:hAnsi="Arial" w:cs="Arial"/>
          <w:i/>
          <w:spacing w:val="-2"/>
        </w:rPr>
        <w:t xml:space="preserve"> </w:t>
      </w:r>
      <w:r w:rsidRPr="005D2B30">
        <w:rPr>
          <w:rFonts w:ascii="Arial" w:hAnsi="Arial" w:cs="Arial"/>
        </w:rPr>
        <w:t xml:space="preserve">reserves the right to reject any and all bids, declare a failure of bidding, or not award the contract at any time prior to contract award </w:t>
      </w:r>
      <w:r w:rsidRPr="005D2B30">
        <w:rPr>
          <w:rFonts w:ascii="Arial" w:hAnsi="Arial" w:cs="Arial"/>
        </w:rPr>
        <w:lastRenderedPageBreak/>
        <w:t>in accordance with Section 41 of RA 9184 and its IRR, without thereby incurring any liability to the affected bidder or bidders.</w:t>
      </w:r>
    </w:p>
    <w:p w:rsidR="00873C71" w:rsidRPr="005D2B30" w:rsidRDefault="00E22D6F" w:rsidP="0023363F">
      <w:pPr>
        <w:numPr>
          <w:ilvl w:val="0"/>
          <w:numId w:val="6"/>
        </w:numPr>
        <w:ind w:left="720" w:hanging="720"/>
        <w:rPr>
          <w:rFonts w:ascii="Arial" w:hAnsi="Arial" w:cs="Arial"/>
          <w:spacing w:val="-2"/>
        </w:rPr>
      </w:pPr>
      <w:r w:rsidRPr="005D2B30">
        <w:rPr>
          <w:rFonts w:ascii="Arial" w:hAnsi="Arial" w:cs="Arial"/>
          <w:spacing w:val="-2"/>
        </w:rPr>
        <w:t>For further information, please refer to:</w:t>
      </w:r>
    </w:p>
    <w:p w:rsidR="00873C71" w:rsidRPr="005D2B30" w:rsidRDefault="00873C71">
      <w:pPr>
        <w:rPr>
          <w:rFonts w:ascii="Arial" w:hAnsi="Arial" w:cs="Arial"/>
          <w:spacing w:val="-2"/>
        </w:rPr>
      </w:pPr>
    </w:p>
    <w:p w:rsidR="00226D79" w:rsidRPr="005D2B30" w:rsidRDefault="00226D79" w:rsidP="00226D79">
      <w:pPr>
        <w:spacing w:after="0"/>
        <w:ind w:left="720"/>
        <w:rPr>
          <w:rFonts w:ascii="Arial" w:hAnsi="Arial" w:cs="Arial"/>
          <w:b/>
          <w:i/>
          <w:spacing w:val="-2"/>
        </w:rPr>
      </w:pPr>
      <w:r w:rsidRPr="005D2B30">
        <w:rPr>
          <w:rFonts w:ascii="Arial" w:hAnsi="Arial" w:cs="Arial"/>
          <w:b/>
          <w:i/>
          <w:spacing w:val="-2"/>
        </w:rPr>
        <w:t>MR. MARC M. AVELLANA</w:t>
      </w:r>
    </w:p>
    <w:p w:rsidR="00226D79" w:rsidRPr="00B63D15" w:rsidRDefault="00B63D15" w:rsidP="00226D79">
      <w:pPr>
        <w:spacing w:after="0"/>
        <w:ind w:left="720"/>
        <w:rPr>
          <w:rFonts w:ascii="Arial" w:hAnsi="Arial" w:cs="Arial"/>
          <w:i/>
          <w:spacing w:val="-2"/>
        </w:rPr>
      </w:pPr>
      <w:r w:rsidRPr="00B63D15">
        <w:rPr>
          <w:rFonts w:ascii="Arial" w:hAnsi="Arial" w:cs="Arial"/>
          <w:i/>
          <w:spacing w:val="-2"/>
        </w:rPr>
        <w:t xml:space="preserve">Head, </w:t>
      </w:r>
      <w:r w:rsidR="00226D79" w:rsidRPr="00B63D15">
        <w:rPr>
          <w:rFonts w:ascii="Arial" w:hAnsi="Arial" w:cs="Arial"/>
          <w:i/>
          <w:spacing w:val="-2"/>
        </w:rPr>
        <w:t>BAC Secretariat</w:t>
      </w:r>
    </w:p>
    <w:p w:rsidR="00226D79" w:rsidRPr="00B63D15" w:rsidRDefault="00226D79" w:rsidP="00226D79">
      <w:pPr>
        <w:spacing w:after="0"/>
        <w:ind w:left="720"/>
        <w:rPr>
          <w:rFonts w:ascii="Arial" w:hAnsi="Arial" w:cs="Arial"/>
          <w:i/>
          <w:spacing w:val="-2"/>
        </w:rPr>
      </w:pPr>
      <w:r w:rsidRPr="00B63D15">
        <w:rPr>
          <w:rFonts w:ascii="Arial" w:hAnsi="Arial" w:cs="Arial"/>
          <w:i/>
          <w:spacing w:val="-2"/>
        </w:rPr>
        <w:t>Engineering Services Division</w:t>
      </w:r>
    </w:p>
    <w:p w:rsidR="00BC7A8F" w:rsidRDefault="00BC7A8F" w:rsidP="00226D79">
      <w:pPr>
        <w:spacing w:after="0"/>
        <w:ind w:left="720"/>
        <w:rPr>
          <w:rFonts w:ascii="Arial" w:hAnsi="Arial" w:cs="Arial"/>
          <w:i/>
          <w:spacing w:val="-2"/>
        </w:rPr>
      </w:pPr>
    </w:p>
    <w:p w:rsidR="00BC7A8F" w:rsidRDefault="00BC7A8F" w:rsidP="00BC7A8F">
      <w:pPr>
        <w:spacing w:after="0"/>
        <w:ind w:left="720"/>
        <w:rPr>
          <w:i/>
          <w:spacing w:val="-2"/>
        </w:rPr>
      </w:pPr>
      <w:r>
        <w:rPr>
          <w:i/>
          <w:spacing w:val="-2"/>
        </w:rPr>
        <w:t xml:space="preserve">Or </w:t>
      </w:r>
    </w:p>
    <w:p w:rsidR="00BC7A8F" w:rsidRDefault="00BC7A8F" w:rsidP="00BC7A8F">
      <w:pPr>
        <w:spacing w:after="0"/>
        <w:ind w:left="720"/>
        <w:rPr>
          <w:i/>
          <w:spacing w:val="-2"/>
        </w:rPr>
      </w:pPr>
    </w:p>
    <w:p w:rsidR="00BC7A8F" w:rsidRPr="008D7149" w:rsidRDefault="00BC7A8F" w:rsidP="00BC7A8F">
      <w:pPr>
        <w:spacing w:after="0"/>
        <w:ind w:left="720"/>
        <w:rPr>
          <w:b/>
          <w:i/>
          <w:spacing w:val="-2"/>
        </w:rPr>
      </w:pPr>
      <w:r w:rsidRPr="008D7149">
        <w:rPr>
          <w:b/>
          <w:i/>
          <w:spacing w:val="-2"/>
        </w:rPr>
        <w:t>MS. FIDELA M. SANCHEZ</w:t>
      </w:r>
    </w:p>
    <w:p w:rsidR="00BC7A8F" w:rsidRPr="00B63D15" w:rsidRDefault="00B63D15" w:rsidP="00BC7A8F">
      <w:pPr>
        <w:spacing w:after="0"/>
        <w:ind w:left="720"/>
        <w:rPr>
          <w:rFonts w:ascii="Arial" w:hAnsi="Arial" w:cs="Arial"/>
          <w:i/>
          <w:spacing w:val="-2"/>
        </w:rPr>
      </w:pPr>
      <w:r w:rsidRPr="00B63D15">
        <w:rPr>
          <w:rFonts w:ascii="Arial" w:hAnsi="Arial" w:cs="Arial"/>
          <w:i/>
          <w:spacing w:val="-2"/>
        </w:rPr>
        <w:t xml:space="preserve">Member, </w:t>
      </w:r>
      <w:r w:rsidR="00BC7A8F" w:rsidRPr="00B63D15">
        <w:rPr>
          <w:rFonts w:ascii="Arial" w:hAnsi="Arial" w:cs="Arial"/>
          <w:i/>
          <w:spacing w:val="-2"/>
        </w:rPr>
        <w:t xml:space="preserve">BAC </w:t>
      </w:r>
      <w:r w:rsidRPr="00B63D15">
        <w:rPr>
          <w:rFonts w:ascii="Arial" w:hAnsi="Arial" w:cs="Arial"/>
          <w:i/>
          <w:spacing w:val="-2"/>
        </w:rPr>
        <w:t xml:space="preserve">Secretariat </w:t>
      </w:r>
    </w:p>
    <w:p w:rsidR="00BC7A8F" w:rsidRPr="00B63D15" w:rsidRDefault="00BC7A8F" w:rsidP="00BC7A8F">
      <w:pPr>
        <w:spacing w:after="0"/>
        <w:ind w:left="720"/>
        <w:rPr>
          <w:rFonts w:ascii="Arial" w:hAnsi="Arial" w:cs="Arial"/>
          <w:i/>
          <w:spacing w:val="-2"/>
        </w:rPr>
      </w:pPr>
      <w:r w:rsidRPr="00B63D15">
        <w:rPr>
          <w:rFonts w:ascii="Arial" w:hAnsi="Arial" w:cs="Arial"/>
          <w:i/>
          <w:spacing w:val="-2"/>
        </w:rPr>
        <w:t>Port Services Division</w:t>
      </w:r>
    </w:p>
    <w:p w:rsidR="00BC7A8F" w:rsidRPr="00B63D15" w:rsidRDefault="00BC7A8F" w:rsidP="00BC7A8F">
      <w:pPr>
        <w:spacing w:after="0"/>
        <w:ind w:left="720"/>
        <w:rPr>
          <w:rFonts w:ascii="Arial" w:hAnsi="Arial" w:cs="Arial"/>
          <w:i/>
          <w:spacing w:val="-2"/>
        </w:rPr>
      </w:pPr>
    </w:p>
    <w:p w:rsidR="00BC7A8F" w:rsidRPr="00B63D15" w:rsidRDefault="00BC7A8F" w:rsidP="00BC7A8F">
      <w:pPr>
        <w:spacing w:after="0" w:line="240" w:lineRule="auto"/>
        <w:ind w:left="720"/>
        <w:rPr>
          <w:rFonts w:ascii="Arial" w:hAnsi="Arial" w:cs="Arial"/>
          <w:b/>
          <w:i/>
          <w:spacing w:val="-2"/>
        </w:rPr>
      </w:pPr>
      <w:r w:rsidRPr="00B63D15">
        <w:rPr>
          <w:rFonts w:ascii="Arial" w:hAnsi="Arial" w:cs="Arial"/>
          <w:b/>
          <w:i/>
          <w:spacing w:val="-2"/>
        </w:rPr>
        <w:t>PPA PMO MO/C Building 2</w:t>
      </w:r>
    </w:p>
    <w:p w:rsidR="00BC7A8F" w:rsidRPr="00B63D15" w:rsidRDefault="00BC7A8F" w:rsidP="00BC7A8F">
      <w:pPr>
        <w:spacing w:after="0" w:line="240" w:lineRule="auto"/>
        <w:ind w:left="720"/>
        <w:rPr>
          <w:rFonts w:ascii="Arial" w:hAnsi="Arial" w:cs="Arial"/>
          <w:spacing w:val="-2"/>
        </w:rPr>
      </w:pPr>
      <w:r w:rsidRPr="00B63D15">
        <w:rPr>
          <w:rFonts w:ascii="Arial" w:hAnsi="Arial" w:cs="Arial"/>
          <w:b/>
          <w:i/>
          <w:spacing w:val="-2"/>
        </w:rPr>
        <w:t>Port Area, Cagayan de Oro City</w:t>
      </w:r>
      <w:r w:rsidRPr="00B63D15">
        <w:rPr>
          <w:rFonts w:ascii="Arial" w:hAnsi="Arial" w:cs="Arial"/>
          <w:spacing w:val="-2"/>
        </w:rPr>
        <w:t>.</w:t>
      </w:r>
    </w:p>
    <w:p w:rsidR="00BC7A8F" w:rsidRPr="00B63D15" w:rsidRDefault="00BC7A8F" w:rsidP="00BC7A8F">
      <w:pPr>
        <w:spacing w:after="0" w:line="240" w:lineRule="auto"/>
        <w:ind w:left="720"/>
        <w:rPr>
          <w:rFonts w:ascii="Arial" w:hAnsi="Arial" w:cs="Arial"/>
          <w:i/>
          <w:spacing w:val="-2"/>
        </w:rPr>
      </w:pPr>
      <w:r w:rsidRPr="00B63D15">
        <w:rPr>
          <w:rFonts w:ascii="Arial" w:hAnsi="Arial" w:cs="Arial"/>
          <w:i/>
          <w:spacing w:val="-2"/>
        </w:rPr>
        <w:t>Tel No.: (088) 856-1264 Fax No.: (088) 856-4667</w:t>
      </w:r>
    </w:p>
    <w:p w:rsidR="00BC7A8F" w:rsidRPr="00B63D15" w:rsidRDefault="00BC7A8F" w:rsidP="00226D79">
      <w:pPr>
        <w:spacing w:after="0"/>
        <w:ind w:left="720"/>
        <w:rPr>
          <w:rFonts w:ascii="Arial" w:hAnsi="Arial" w:cs="Arial"/>
          <w:i/>
          <w:spacing w:val="-2"/>
        </w:rPr>
      </w:pPr>
    </w:p>
    <w:p w:rsidR="00226D79" w:rsidRPr="00B63D15" w:rsidRDefault="00226D79" w:rsidP="00226D79">
      <w:pPr>
        <w:spacing w:after="0"/>
        <w:ind w:left="720"/>
        <w:rPr>
          <w:rFonts w:ascii="Arial" w:hAnsi="Arial" w:cs="Arial"/>
          <w:i/>
          <w:spacing w:val="-2"/>
        </w:rPr>
      </w:pPr>
    </w:p>
    <w:p w:rsidR="00226D79" w:rsidRPr="005D2B30" w:rsidRDefault="00226D79" w:rsidP="00226D79">
      <w:pPr>
        <w:spacing w:after="0"/>
        <w:rPr>
          <w:rFonts w:ascii="Arial" w:hAnsi="Arial" w:cs="Arial"/>
        </w:rPr>
      </w:pPr>
    </w:p>
    <w:p w:rsidR="00226D79" w:rsidRPr="005D2B30" w:rsidRDefault="00226D79" w:rsidP="00226D79">
      <w:pPr>
        <w:spacing w:after="0"/>
        <w:rPr>
          <w:rFonts w:ascii="Arial" w:hAnsi="Arial" w:cs="Arial"/>
        </w:rPr>
      </w:pPr>
    </w:p>
    <w:p w:rsidR="00226D79" w:rsidRPr="005D2B30" w:rsidRDefault="00226D79" w:rsidP="00226D79">
      <w:pPr>
        <w:spacing w:after="0"/>
        <w:rPr>
          <w:rFonts w:ascii="Arial" w:hAnsi="Arial" w:cs="Arial"/>
        </w:rPr>
      </w:pPr>
    </w:p>
    <w:p w:rsidR="00226D79" w:rsidRPr="005D2B30" w:rsidRDefault="00226D79" w:rsidP="00226D79">
      <w:pPr>
        <w:spacing w:after="0"/>
        <w:rPr>
          <w:rFonts w:ascii="Arial" w:hAnsi="Arial" w:cs="Arial"/>
        </w:rPr>
      </w:pPr>
    </w:p>
    <w:p w:rsidR="00226D79" w:rsidRPr="005D2B30" w:rsidRDefault="00226D79" w:rsidP="00226D79">
      <w:pPr>
        <w:spacing w:after="0"/>
        <w:rPr>
          <w:rFonts w:ascii="Arial" w:hAnsi="Arial" w:cs="Arial"/>
          <w:spacing w:val="-2"/>
        </w:rPr>
      </w:pPr>
    </w:p>
    <w:p w:rsidR="00226D79" w:rsidRPr="005D2B30" w:rsidRDefault="0068591B" w:rsidP="00226D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(Original Signed)</w:t>
      </w:r>
    </w:p>
    <w:p w:rsidR="00226D79" w:rsidRPr="005D2B30" w:rsidRDefault="00226D79" w:rsidP="00226D79">
      <w:pPr>
        <w:spacing w:after="0"/>
        <w:ind w:left="5040"/>
        <w:rPr>
          <w:rFonts w:ascii="Arial" w:hAnsi="Arial" w:cs="Arial"/>
          <w:b/>
        </w:rPr>
      </w:pPr>
      <w:r w:rsidRPr="005D2B30">
        <w:rPr>
          <w:rFonts w:ascii="Arial" w:hAnsi="Arial" w:cs="Arial"/>
          <w:b/>
        </w:rPr>
        <w:t>CLARO SAMUEL P. FONTANILLA</w:t>
      </w:r>
    </w:p>
    <w:p w:rsidR="00226D79" w:rsidRPr="005D2B30" w:rsidRDefault="00226D79" w:rsidP="00226D79">
      <w:pPr>
        <w:spacing w:after="0"/>
        <w:ind w:left="5040"/>
        <w:rPr>
          <w:rFonts w:ascii="Arial" w:hAnsi="Arial" w:cs="Arial"/>
        </w:rPr>
      </w:pPr>
      <w:r w:rsidRPr="005D2B30">
        <w:rPr>
          <w:rFonts w:ascii="Arial" w:hAnsi="Arial" w:cs="Arial"/>
        </w:rPr>
        <w:t>Vice Chairperson</w:t>
      </w:r>
      <w:r w:rsidR="00B63D15">
        <w:rPr>
          <w:rFonts w:ascii="Arial" w:hAnsi="Arial" w:cs="Arial"/>
        </w:rPr>
        <w:t>, PMO-MO/C-BAC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sectPr w:rsidR="00226D79" w:rsidRPr="005D2B30" w:rsidSect="00B63D15">
      <w:headerReference w:type="even" r:id="rId9"/>
      <w:headerReference w:type="default" r:id="rId10"/>
      <w:headerReference w:type="first" r:id="rId11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C0" w:rsidRDefault="008D2DC0">
      <w:pPr>
        <w:spacing w:after="0" w:line="240" w:lineRule="auto"/>
      </w:pPr>
      <w:r>
        <w:separator/>
      </w:r>
    </w:p>
  </w:endnote>
  <w:endnote w:type="continuationSeparator" w:id="0">
    <w:p w:rsidR="008D2DC0" w:rsidRDefault="008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C0" w:rsidRDefault="008D2DC0">
      <w:pPr>
        <w:spacing w:after="0" w:line="240" w:lineRule="auto"/>
      </w:pPr>
      <w:r>
        <w:separator/>
      </w:r>
    </w:p>
  </w:footnote>
  <w:footnote w:type="continuationSeparator" w:id="0">
    <w:p w:rsidR="008D2DC0" w:rsidRDefault="008D2DC0">
      <w:pPr>
        <w:spacing w:after="0" w:line="240" w:lineRule="auto"/>
      </w:pPr>
      <w:r>
        <w:continuationSeparator/>
      </w:r>
    </w:p>
  </w:footnote>
  <w:footnote w:id="1">
    <w:p w:rsidR="00BC7A8F" w:rsidRPr="006F7F6D" w:rsidRDefault="00BC7A8F" w:rsidP="006F7F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F" w:rsidRDefault="008D2DC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216" o:spid="_x0000_s2294" type="#_x0000_t136" style="position:absolute;left:0;text-align:left;margin-left:0;margin-top:0;width:690.75pt;height:146.25pt;rotation:315;z-index:-251606016;mso-position-horizontal:center;mso-position-horizontal-relative:margin;mso-position-vertical:center;mso-position-vertical-relative:margin;mso-width-relative:page;mso-height-relative:page" o:allowincell="f" fillcolor="#a5a5a5" stroked="f">
          <v:textpath style="font-family:&quot;Calibri&quot;;font-size:96pt" trim="t" fitpath="t" string="Working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F" w:rsidRDefault="00BC7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F" w:rsidRDefault="008D2DC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8215" o:spid="_x0000_s2293" type="#_x0000_t136" style="position:absolute;left:0;text-align:left;margin-left:0;margin-top:0;width:690.75pt;height:146.25pt;rotation:315;z-index:-251607040;mso-position-horizontal:center;mso-position-horizontal-relative:margin;mso-position-vertical:center;mso-position-vertical-relative:margin;mso-width-relative:page;mso-height-relative:page" o:allowincell="f" fillcolor="#a5a5a5" stroked="f">
          <v:textpath style="font-family:&quot;Calibri&quot;;font-size:96pt" trim="t" fitpath="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0B"/>
    <w:multiLevelType w:val="multilevel"/>
    <w:tmpl w:val="0041790B"/>
    <w:lvl w:ilvl="0">
      <w:start w:val="1"/>
      <w:numFmt w:val="lowerRoman"/>
      <w:lvlText w:val="(%1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" w15:restartNumberingAfterBreak="0">
    <w:nsid w:val="102C2A88"/>
    <w:multiLevelType w:val="multilevel"/>
    <w:tmpl w:val="102C2A88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FDA"/>
    <w:multiLevelType w:val="multilevel"/>
    <w:tmpl w:val="13B23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5709C"/>
    <w:multiLevelType w:val="multilevel"/>
    <w:tmpl w:val="1485709C"/>
    <w:lvl w:ilvl="0">
      <w:start w:val="1"/>
      <w:numFmt w:val="none"/>
      <w:lvlText w:val=""/>
      <w:lvlJc w:val="left"/>
      <w:pPr>
        <w:tabs>
          <w:tab w:val="left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left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2880"/>
        </w:tabs>
        <w:ind w:left="2880" w:hanging="360"/>
      </w:pPr>
      <w:rPr>
        <w:rFonts w:hint="default"/>
      </w:rPr>
    </w:lvl>
  </w:abstractNum>
  <w:abstractNum w:abstractNumId="4" w15:restartNumberingAfterBreak="0">
    <w:nsid w:val="16C247C2"/>
    <w:multiLevelType w:val="hybridMultilevel"/>
    <w:tmpl w:val="B8C6FEE8"/>
    <w:lvl w:ilvl="0" w:tplc="59183EAC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5" w15:restartNumberingAfterBreak="0">
    <w:nsid w:val="1EA019A4"/>
    <w:multiLevelType w:val="multilevel"/>
    <w:tmpl w:val="1EA0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E80191"/>
    <w:multiLevelType w:val="multilevel"/>
    <w:tmpl w:val="21E80191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8D06FA6"/>
    <w:multiLevelType w:val="multilevel"/>
    <w:tmpl w:val="28D06FA6"/>
    <w:lvl w:ilvl="0">
      <w:start w:val="1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left" w:pos="1260"/>
        </w:tabs>
        <w:ind w:left="1260" w:hanging="18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0F441D6"/>
    <w:multiLevelType w:val="multilevel"/>
    <w:tmpl w:val="30F441D6"/>
    <w:lvl w:ilvl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left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Style3"/>
      <w:lvlText w:val="%2.%3."/>
      <w:lvlJc w:val="left"/>
      <w:pPr>
        <w:tabs>
          <w:tab w:val="left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320"/>
        </w:tabs>
        <w:ind w:left="4320" w:hanging="360"/>
      </w:pPr>
      <w:rPr>
        <w:rFonts w:hint="default"/>
      </w:rPr>
    </w:lvl>
  </w:abstractNum>
  <w:abstractNum w:abstractNumId="9" w15:restartNumberingAfterBreak="0">
    <w:nsid w:val="37CE208E"/>
    <w:multiLevelType w:val="multilevel"/>
    <w:tmpl w:val="37CE208E"/>
    <w:lvl w:ilvl="0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8EA2116"/>
    <w:multiLevelType w:val="hybridMultilevel"/>
    <w:tmpl w:val="96D4D180"/>
    <w:lvl w:ilvl="0" w:tplc="9C920A1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00" w:hanging="360"/>
      </w:pPr>
    </w:lvl>
    <w:lvl w:ilvl="2" w:tplc="3409001B" w:tentative="1">
      <w:start w:val="1"/>
      <w:numFmt w:val="lowerRoman"/>
      <w:lvlText w:val="%3."/>
      <w:lvlJc w:val="right"/>
      <w:pPr>
        <w:ind w:left="2820" w:hanging="180"/>
      </w:pPr>
    </w:lvl>
    <w:lvl w:ilvl="3" w:tplc="3409000F" w:tentative="1">
      <w:start w:val="1"/>
      <w:numFmt w:val="decimal"/>
      <w:lvlText w:val="%4."/>
      <w:lvlJc w:val="left"/>
      <w:pPr>
        <w:ind w:left="3540" w:hanging="360"/>
      </w:pPr>
    </w:lvl>
    <w:lvl w:ilvl="4" w:tplc="34090019" w:tentative="1">
      <w:start w:val="1"/>
      <w:numFmt w:val="lowerLetter"/>
      <w:lvlText w:val="%5."/>
      <w:lvlJc w:val="left"/>
      <w:pPr>
        <w:ind w:left="4260" w:hanging="360"/>
      </w:pPr>
    </w:lvl>
    <w:lvl w:ilvl="5" w:tplc="3409001B" w:tentative="1">
      <w:start w:val="1"/>
      <w:numFmt w:val="lowerRoman"/>
      <w:lvlText w:val="%6."/>
      <w:lvlJc w:val="right"/>
      <w:pPr>
        <w:ind w:left="4980" w:hanging="180"/>
      </w:pPr>
    </w:lvl>
    <w:lvl w:ilvl="6" w:tplc="3409000F" w:tentative="1">
      <w:start w:val="1"/>
      <w:numFmt w:val="decimal"/>
      <w:lvlText w:val="%7."/>
      <w:lvlJc w:val="left"/>
      <w:pPr>
        <w:ind w:left="5700" w:hanging="360"/>
      </w:pPr>
    </w:lvl>
    <w:lvl w:ilvl="7" w:tplc="34090019" w:tentative="1">
      <w:start w:val="1"/>
      <w:numFmt w:val="lowerLetter"/>
      <w:lvlText w:val="%8."/>
      <w:lvlJc w:val="left"/>
      <w:pPr>
        <w:ind w:left="6420" w:hanging="360"/>
      </w:pPr>
    </w:lvl>
    <w:lvl w:ilvl="8" w:tplc="3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F5866BD"/>
    <w:multiLevelType w:val="multilevel"/>
    <w:tmpl w:val="7DE63C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92B5A"/>
    <w:multiLevelType w:val="multilevel"/>
    <w:tmpl w:val="4BC92B5A"/>
    <w:lvl w:ilvl="0">
      <w:start w:val="1"/>
      <w:numFmt w:val="lowerLetter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5A2B6803"/>
    <w:multiLevelType w:val="multilevel"/>
    <w:tmpl w:val="5A2B680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3C674D"/>
    <w:multiLevelType w:val="multilevel"/>
    <w:tmpl w:val="5B3C674D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60B728EF"/>
    <w:multiLevelType w:val="multilevel"/>
    <w:tmpl w:val="60B728EF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AC4E3A"/>
    <w:multiLevelType w:val="multilevel"/>
    <w:tmpl w:val="65AC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75E51"/>
    <w:multiLevelType w:val="multilevel"/>
    <w:tmpl w:val="66A75E51"/>
    <w:lvl w:ilvl="0">
      <w:start w:val="1"/>
      <w:numFmt w:val="none"/>
      <w:lvlText w:val=""/>
      <w:lvlJc w:val="left"/>
      <w:pPr>
        <w:tabs>
          <w:tab w:val="left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2.%3."/>
      <w:lvlJc w:val="left"/>
      <w:pPr>
        <w:tabs>
          <w:tab w:val="left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left" w:pos="3600"/>
        </w:tabs>
        <w:ind w:left="3600" w:hanging="72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6DA223F6"/>
    <w:multiLevelType w:val="multilevel"/>
    <w:tmpl w:val="6DA223F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B19ED"/>
    <w:multiLevelType w:val="multilevel"/>
    <w:tmpl w:val="754B19ED"/>
    <w:lvl w:ilvl="0">
      <w:start w:val="1"/>
      <w:numFmt w:val="lowerLetter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7D576F7"/>
    <w:multiLevelType w:val="multilevel"/>
    <w:tmpl w:val="77D576F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1A84"/>
    <w:multiLevelType w:val="multilevel"/>
    <w:tmpl w:val="7DE63C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1C60F0"/>
    <w:multiLevelType w:val="hybridMultilevel"/>
    <w:tmpl w:val="FC500EF4"/>
    <w:lvl w:ilvl="0" w:tplc="6ACEC5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E5545B4"/>
    <w:multiLevelType w:val="multilevel"/>
    <w:tmpl w:val="7E5545B4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3"/>
  </w:num>
  <w:num w:numId="5">
    <w:abstractNumId w:val="19"/>
  </w:num>
  <w:num w:numId="6">
    <w:abstractNumId w:val="21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18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 w:numId="23">
    <w:abstractNumId w:val="11"/>
  </w:num>
  <w:num w:numId="24">
    <w:abstractNumId w:val="2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9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6C7"/>
    <w:rsid w:val="000004BE"/>
    <w:rsid w:val="000036EA"/>
    <w:rsid w:val="000039BD"/>
    <w:rsid w:val="00005E23"/>
    <w:rsid w:val="00005E70"/>
    <w:rsid w:val="00007AFB"/>
    <w:rsid w:val="00007B21"/>
    <w:rsid w:val="000109B0"/>
    <w:rsid w:val="000123FD"/>
    <w:rsid w:val="00012BB9"/>
    <w:rsid w:val="00012F90"/>
    <w:rsid w:val="00013308"/>
    <w:rsid w:val="00014908"/>
    <w:rsid w:val="00014B06"/>
    <w:rsid w:val="00014D16"/>
    <w:rsid w:val="00015767"/>
    <w:rsid w:val="000169C5"/>
    <w:rsid w:val="00017DE8"/>
    <w:rsid w:val="0002070C"/>
    <w:rsid w:val="00020A2A"/>
    <w:rsid w:val="000232D7"/>
    <w:rsid w:val="000242CE"/>
    <w:rsid w:val="00025423"/>
    <w:rsid w:val="00026281"/>
    <w:rsid w:val="00026CF4"/>
    <w:rsid w:val="0002717D"/>
    <w:rsid w:val="000313D0"/>
    <w:rsid w:val="000326F0"/>
    <w:rsid w:val="00033C9E"/>
    <w:rsid w:val="000340BC"/>
    <w:rsid w:val="00035B6E"/>
    <w:rsid w:val="00040B3C"/>
    <w:rsid w:val="000418B7"/>
    <w:rsid w:val="00042029"/>
    <w:rsid w:val="00044746"/>
    <w:rsid w:val="00044C1D"/>
    <w:rsid w:val="00045B11"/>
    <w:rsid w:val="0004658C"/>
    <w:rsid w:val="00050B55"/>
    <w:rsid w:val="00050D80"/>
    <w:rsid w:val="000517C4"/>
    <w:rsid w:val="00051839"/>
    <w:rsid w:val="00051AE2"/>
    <w:rsid w:val="00051BCD"/>
    <w:rsid w:val="00052CCA"/>
    <w:rsid w:val="000536D0"/>
    <w:rsid w:val="00053856"/>
    <w:rsid w:val="00054382"/>
    <w:rsid w:val="000549DC"/>
    <w:rsid w:val="0005525D"/>
    <w:rsid w:val="00055D30"/>
    <w:rsid w:val="00056457"/>
    <w:rsid w:val="0005707D"/>
    <w:rsid w:val="000578F0"/>
    <w:rsid w:val="00057C17"/>
    <w:rsid w:val="0006065B"/>
    <w:rsid w:val="00062BF9"/>
    <w:rsid w:val="0006373C"/>
    <w:rsid w:val="000647C6"/>
    <w:rsid w:val="00065537"/>
    <w:rsid w:val="00066AD1"/>
    <w:rsid w:val="00066C05"/>
    <w:rsid w:val="000672B1"/>
    <w:rsid w:val="00067890"/>
    <w:rsid w:val="000703A0"/>
    <w:rsid w:val="000717AE"/>
    <w:rsid w:val="00073955"/>
    <w:rsid w:val="000740B6"/>
    <w:rsid w:val="00074E9A"/>
    <w:rsid w:val="00076AFD"/>
    <w:rsid w:val="00077DB6"/>
    <w:rsid w:val="00081058"/>
    <w:rsid w:val="0008198A"/>
    <w:rsid w:val="00081B22"/>
    <w:rsid w:val="00082133"/>
    <w:rsid w:val="000847A9"/>
    <w:rsid w:val="00084E99"/>
    <w:rsid w:val="00085BD0"/>
    <w:rsid w:val="00087ED9"/>
    <w:rsid w:val="0009019B"/>
    <w:rsid w:val="00091077"/>
    <w:rsid w:val="00092557"/>
    <w:rsid w:val="00095093"/>
    <w:rsid w:val="00095D62"/>
    <w:rsid w:val="000964CA"/>
    <w:rsid w:val="00096B45"/>
    <w:rsid w:val="00096E19"/>
    <w:rsid w:val="000A0879"/>
    <w:rsid w:val="000A500A"/>
    <w:rsid w:val="000A59B9"/>
    <w:rsid w:val="000A64E7"/>
    <w:rsid w:val="000A69C6"/>
    <w:rsid w:val="000A6C4D"/>
    <w:rsid w:val="000A7ADD"/>
    <w:rsid w:val="000A7DB2"/>
    <w:rsid w:val="000B0B61"/>
    <w:rsid w:val="000B0B7C"/>
    <w:rsid w:val="000B1F3B"/>
    <w:rsid w:val="000B28E9"/>
    <w:rsid w:val="000B2D6C"/>
    <w:rsid w:val="000B667E"/>
    <w:rsid w:val="000B66A9"/>
    <w:rsid w:val="000C1032"/>
    <w:rsid w:val="000C1689"/>
    <w:rsid w:val="000C2C0E"/>
    <w:rsid w:val="000C350F"/>
    <w:rsid w:val="000C45CD"/>
    <w:rsid w:val="000C5DD5"/>
    <w:rsid w:val="000C7289"/>
    <w:rsid w:val="000D178A"/>
    <w:rsid w:val="000D193B"/>
    <w:rsid w:val="000D1D9F"/>
    <w:rsid w:val="000D1DE1"/>
    <w:rsid w:val="000D247F"/>
    <w:rsid w:val="000D256E"/>
    <w:rsid w:val="000D2B39"/>
    <w:rsid w:val="000D33F5"/>
    <w:rsid w:val="000D49FD"/>
    <w:rsid w:val="000D5403"/>
    <w:rsid w:val="000D5819"/>
    <w:rsid w:val="000D7419"/>
    <w:rsid w:val="000E33FB"/>
    <w:rsid w:val="000E38C8"/>
    <w:rsid w:val="000E4978"/>
    <w:rsid w:val="000E54B6"/>
    <w:rsid w:val="000E61F1"/>
    <w:rsid w:val="000E744C"/>
    <w:rsid w:val="000F0A4B"/>
    <w:rsid w:val="000F224E"/>
    <w:rsid w:val="000F5A35"/>
    <w:rsid w:val="000F5D77"/>
    <w:rsid w:val="000F7BF6"/>
    <w:rsid w:val="00100E55"/>
    <w:rsid w:val="00101127"/>
    <w:rsid w:val="00103101"/>
    <w:rsid w:val="00104223"/>
    <w:rsid w:val="001047A0"/>
    <w:rsid w:val="0010560A"/>
    <w:rsid w:val="00107892"/>
    <w:rsid w:val="00107AE2"/>
    <w:rsid w:val="00107BF1"/>
    <w:rsid w:val="001101A1"/>
    <w:rsid w:val="00112CFC"/>
    <w:rsid w:val="001149F4"/>
    <w:rsid w:val="00114D8D"/>
    <w:rsid w:val="0011592C"/>
    <w:rsid w:val="00115D24"/>
    <w:rsid w:val="00115F80"/>
    <w:rsid w:val="00116396"/>
    <w:rsid w:val="0011659B"/>
    <w:rsid w:val="0011769B"/>
    <w:rsid w:val="0011784E"/>
    <w:rsid w:val="00121C6E"/>
    <w:rsid w:val="00121D88"/>
    <w:rsid w:val="0012343B"/>
    <w:rsid w:val="00123B1E"/>
    <w:rsid w:val="001241FF"/>
    <w:rsid w:val="00127B69"/>
    <w:rsid w:val="001303B6"/>
    <w:rsid w:val="00132CE1"/>
    <w:rsid w:val="001330D3"/>
    <w:rsid w:val="001336BF"/>
    <w:rsid w:val="00133E14"/>
    <w:rsid w:val="00133FB4"/>
    <w:rsid w:val="00134390"/>
    <w:rsid w:val="00134929"/>
    <w:rsid w:val="0013509E"/>
    <w:rsid w:val="00140640"/>
    <w:rsid w:val="001423C7"/>
    <w:rsid w:val="001424DA"/>
    <w:rsid w:val="00143034"/>
    <w:rsid w:val="00143134"/>
    <w:rsid w:val="00143DE8"/>
    <w:rsid w:val="001443AC"/>
    <w:rsid w:val="00144BD9"/>
    <w:rsid w:val="0014549B"/>
    <w:rsid w:val="00145789"/>
    <w:rsid w:val="0014613F"/>
    <w:rsid w:val="00147A50"/>
    <w:rsid w:val="00147E62"/>
    <w:rsid w:val="00150716"/>
    <w:rsid w:val="00150EFD"/>
    <w:rsid w:val="00151596"/>
    <w:rsid w:val="001526E7"/>
    <w:rsid w:val="00152CFE"/>
    <w:rsid w:val="00153262"/>
    <w:rsid w:val="0015417D"/>
    <w:rsid w:val="00154AA4"/>
    <w:rsid w:val="00155B85"/>
    <w:rsid w:val="00156043"/>
    <w:rsid w:val="00156564"/>
    <w:rsid w:val="00160823"/>
    <w:rsid w:val="00160B6D"/>
    <w:rsid w:val="00160E80"/>
    <w:rsid w:val="0016113F"/>
    <w:rsid w:val="0016375A"/>
    <w:rsid w:val="00164261"/>
    <w:rsid w:val="00164E2E"/>
    <w:rsid w:val="0016558B"/>
    <w:rsid w:val="00165E3F"/>
    <w:rsid w:val="0016631C"/>
    <w:rsid w:val="001668BB"/>
    <w:rsid w:val="00167747"/>
    <w:rsid w:val="00167F76"/>
    <w:rsid w:val="00170485"/>
    <w:rsid w:val="0017073A"/>
    <w:rsid w:val="001714F8"/>
    <w:rsid w:val="001716B9"/>
    <w:rsid w:val="00172995"/>
    <w:rsid w:val="00173C54"/>
    <w:rsid w:val="00173DCE"/>
    <w:rsid w:val="00175384"/>
    <w:rsid w:val="001761F8"/>
    <w:rsid w:val="00176510"/>
    <w:rsid w:val="00177C45"/>
    <w:rsid w:val="00177D7D"/>
    <w:rsid w:val="001804EA"/>
    <w:rsid w:val="0018225B"/>
    <w:rsid w:val="0018569D"/>
    <w:rsid w:val="00186BC1"/>
    <w:rsid w:val="00186FAB"/>
    <w:rsid w:val="0018734B"/>
    <w:rsid w:val="00187B6F"/>
    <w:rsid w:val="00187BDC"/>
    <w:rsid w:val="00187EA4"/>
    <w:rsid w:val="00187F89"/>
    <w:rsid w:val="00190F64"/>
    <w:rsid w:val="00191C1A"/>
    <w:rsid w:val="00191D5A"/>
    <w:rsid w:val="00196400"/>
    <w:rsid w:val="001A036C"/>
    <w:rsid w:val="001A11C9"/>
    <w:rsid w:val="001A1267"/>
    <w:rsid w:val="001A55EA"/>
    <w:rsid w:val="001A56C0"/>
    <w:rsid w:val="001A58BE"/>
    <w:rsid w:val="001A5CCD"/>
    <w:rsid w:val="001A65AD"/>
    <w:rsid w:val="001A67B7"/>
    <w:rsid w:val="001B0775"/>
    <w:rsid w:val="001B2607"/>
    <w:rsid w:val="001B3EDB"/>
    <w:rsid w:val="001B43C2"/>
    <w:rsid w:val="001B56EF"/>
    <w:rsid w:val="001B5E0A"/>
    <w:rsid w:val="001B6FCC"/>
    <w:rsid w:val="001B75D1"/>
    <w:rsid w:val="001B7FA2"/>
    <w:rsid w:val="001C4E3B"/>
    <w:rsid w:val="001C5DC7"/>
    <w:rsid w:val="001C5E10"/>
    <w:rsid w:val="001C6787"/>
    <w:rsid w:val="001C77D9"/>
    <w:rsid w:val="001D0083"/>
    <w:rsid w:val="001D0EC1"/>
    <w:rsid w:val="001D29A9"/>
    <w:rsid w:val="001D56A1"/>
    <w:rsid w:val="001D58BA"/>
    <w:rsid w:val="001D783C"/>
    <w:rsid w:val="001E01DD"/>
    <w:rsid w:val="001E0A61"/>
    <w:rsid w:val="001E182B"/>
    <w:rsid w:val="001E2DF3"/>
    <w:rsid w:val="001E2F21"/>
    <w:rsid w:val="001E3382"/>
    <w:rsid w:val="001E3542"/>
    <w:rsid w:val="001E3AED"/>
    <w:rsid w:val="001E4CF9"/>
    <w:rsid w:val="001E50F0"/>
    <w:rsid w:val="001E5F06"/>
    <w:rsid w:val="001F035B"/>
    <w:rsid w:val="001F135A"/>
    <w:rsid w:val="001F28E4"/>
    <w:rsid w:val="001F345B"/>
    <w:rsid w:val="001F46DD"/>
    <w:rsid w:val="001F536D"/>
    <w:rsid w:val="001F5804"/>
    <w:rsid w:val="001F5ADC"/>
    <w:rsid w:val="001F5B3B"/>
    <w:rsid w:val="001F68F7"/>
    <w:rsid w:val="001F6C30"/>
    <w:rsid w:val="001F75AC"/>
    <w:rsid w:val="00201448"/>
    <w:rsid w:val="00201FB8"/>
    <w:rsid w:val="00203624"/>
    <w:rsid w:val="00205D86"/>
    <w:rsid w:val="00205DB2"/>
    <w:rsid w:val="00207B30"/>
    <w:rsid w:val="002105EC"/>
    <w:rsid w:val="00210B3B"/>
    <w:rsid w:val="0021220F"/>
    <w:rsid w:val="00212640"/>
    <w:rsid w:val="00215D12"/>
    <w:rsid w:val="00215ED7"/>
    <w:rsid w:val="00216737"/>
    <w:rsid w:val="002168CB"/>
    <w:rsid w:val="0022033D"/>
    <w:rsid w:val="0022094C"/>
    <w:rsid w:val="00220CAE"/>
    <w:rsid w:val="00222294"/>
    <w:rsid w:val="002252BC"/>
    <w:rsid w:val="002255B3"/>
    <w:rsid w:val="00226D79"/>
    <w:rsid w:val="00227622"/>
    <w:rsid w:val="00227AE7"/>
    <w:rsid w:val="0023055B"/>
    <w:rsid w:val="00230EB9"/>
    <w:rsid w:val="00232A8D"/>
    <w:rsid w:val="00233218"/>
    <w:rsid w:val="0023363F"/>
    <w:rsid w:val="0023370D"/>
    <w:rsid w:val="00234B75"/>
    <w:rsid w:val="00235EFD"/>
    <w:rsid w:val="00237B42"/>
    <w:rsid w:val="00240777"/>
    <w:rsid w:val="002407A2"/>
    <w:rsid w:val="002409C9"/>
    <w:rsid w:val="00241441"/>
    <w:rsid w:val="00241A1F"/>
    <w:rsid w:val="00241EE9"/>
    <w:rsid w:val="00241EF3"/>
    <w:rsid w:val="002428A3"/>
    <w:rsid w:val="00242D72"/>
    <w:rsid w:val="00243466"/>
    <w:rsid w:val="002438CA"/>
    <w:rsid w:val="00245418"/>
    <w:rsid w:val="00245D59"/>
    <w:rsid w:val="0024636D"/>
    <w:rsid w:val="00246ED8"/>
    <w:rsid w:val="0024712C"/>
    <w:rsid w:val="002479B3"/>
    <w:rsid w:val="00251C13"/>
    <w:rsid w:val="00251C5C"/>
    <w:rsid w:val="00251CA9"/>
    <w:rsid w:val="00253A8B"/>
    <w:rsid w:val="00253D5B"/>
    <w:rsid w:val="00254D1A"/>
    <w:rsid w:val="00256381"/>
    <w:rsid w:val="00257184"/>
    <w:rsid w:val="00260378"/>
    <w:rsid w:val="00261C1C"/>
    <w:rsid w:val="00261FA5"/>
    <w:rsid w:val="00263C05"/>
    <w:rsid w:val="00263EDF"/>
    <w:rsid w:val="002656E8"/>
    <w:rsid w:val="002663A8"/>
    <w:rsid w:val="00267C41"/>
    <w:rsid w:val="002723FA"/>
    <w:rsid w:val="00273770"/>
    <w:rsid w:val="00274823"/>
    <w:rsid w:val="002751B7"/>
    <w:rsid w:val="002766F4"/>
    <w:rsid w:val="00276756"/>
    <w:rsid w:val="002768C7"/>
    <w:rsid w:val="0027769B"/>
    <w:rsid w:val="00277F9E"/>
    <w:rsid w:val="00280472"/>
    <w:rsid w:val="00281A38"/>
    <w:rsid w:val="002829E0"/>
    <w:rsid w:val="00283CE5"/>
    <w:rsid w:val="00284208"/>
    <w:rsid w:val="00284690"/>
    <w:rsid w:val="00286AC2"/>
    <w:rsid w:val="00287747"/>
    <w:rsid w:val="00287D82"/>
    <w:rsid w:val="00290210"/>
    <w:rsid w:val="002904AF"/>
    <w:rsid w:val="00290AA8"/>
    <w:rsid w:val="00291919"/>
    <w:rsid w:val="002931FF"/>
    <w:rsid w:val="002939D2"/>
    <w:rsid w:val="00295331"/>
    <w:rsid w:val="00296215"/>
    <w:rsid w:val="00296262"/>
    <w:rsid w:val="00296EFC"/>
    <w:rsid w:val="002975A4"/>
    <w:rsid w:val="00297839"/>
    <w:rsid w:val="002A0559"/>
    <w:rsid w:val="002A1BB7"/>
    <w:rsid w:val="002A2C10"/>
    <w:rsid w:val="002A4EDC"/>
    <w:rsid w:val="002A537B"/>
    <w:rsid w:val="002B00C8"/>
    <w:rsid w:val="002B0692"/>
    <w:rsid w:val="002B0AAE"/>
    <w:rsid w:val="002B38A8"/>
    <w:rsid w:val="002B4447"/>
    <w:rsid w:val="002B5521"/>
    <w:rsid w:val="002B61E5"/>
    <w:rsid w:val="002B6635"/>
    <w:rsid w:val="002B6D11"/>
    <w:rsid w:val="002B7727"/>
    <w:rsid w:val="002C133C"/>
    <w:rsid w:val="002C1A51"/>
    <w:rsid w:val="002C3108"/>
    <w:rsid w:val="002C34D6"/>
    <w:rsid w:val="002C3658"/>
    <w:rsid w:val="002C4142"/>
    <w:rsid w:val="002C5961"/>
    <w:rsid w:val="002C5CBA"/>
    <w:rsid w:val="002C644C"/>
    <w:rsid w:val="002C69D5"/>
    <w:rsid w:val="002C6DD6"/>
    <w:rsid w:val="002C71CB"/>
    <w:rsid w:val="002D2B5B"/>
    <w:rsid w:val="002D3889"/>
    <w:rsid w:val="002D5BA5"/>
    <w:rsid w:val="002D5E61"/>
    <w:rsid w:val="002D780A"/>
    <w:rsid w:val="002E0588"/>
    <w:rsid w:val="002E0839"/>
    <w:rsid w:val="002E2545"/>
    <w:rsid w:val="002E3A6E"/>
    <w:rsid w:val="002E3D9C"/>
    <w:rsid w:val="002E4501"/>
    <w:rsid w:val="002E4507"/>
    <w:rsid w:val="002E4721"/>
    <w:rsid w:val="002E4EEA"/>
    <w:rsid w:val="002E6397"/>
    <w:rsid w:val="002F0FA9"/>
    <w:rsid w:val="002F2D87"/>
    <w:rsid w:val="002F3A89"/>
    <w:rsid w:val="002F5404"/>
    <w:rsid w:val="002F5610"/>
    <w:rsid w:val="002F687F"/>
    <w:rsid w:val="002F68B3"/>
    <w:rsid w:val="002F7BB1"/>
    <w:rsid w:val="002F7D5F"/>
    <w:rsid w:val="003001CF"/>
    <w:rsid w:val="0030141F"/>
    <w:rsid w:val="00301598"/>
    <w:rsid w:val="003025D4"/>
    <w:rsid w:val="0030488F"/>
    <w:rsid w:val="00304A78"/>
    <w:rsid w:val="00305529"/>
    <w:rsid w:val="00305990"/>
    <w:rsid w:val="00306868"/>
    <w:rsid w:val="0030769B"/>
    <w:rsid w:val="00310A6D"/>
    <w:rsid w:val="00311AF9"/>
    <w:rsid w:val="003122DC"/>
    <w:rsid w:val="003127A9"/>
    <w:rsid w:val="00313DF3"/>
    <w:rsid w:val="00314A02"/>
    <w:rsid w:val="0031592B"/>
    <w:rsid w:val="003160FB"/>
    <w:rsid w:val="00317CBC"/>
    <w:rsid w:val="00317FFD"/>
    <w:rsid w:val="00320478"/>
    <w:rsid w:val="003210EB"/>
    <w:rsid w:val="00322EF7"/>
    <w:rsid w:val="00324E8D"/>
    <w:rsid w:val="0032543A"/>
    <w:rsid w:val="003276B9"/>
    <w:rsid w:val="0032793C"/>
    <w:rsid w:val="00327E47"/>
    <w:rsid w:val="00327FED"/>
    <w:rsid w:val="00331296"/>
    <w:rsid w:val="00332811"/>
    <w:rsid w:val="00333080"/>
    <w:rsid w:val="00333F23"/>
    <w:rsid w:val="00334250"/>
    <w:rsid w:val="00336283"/>
    <w:rsid w:val="00336CA1"/>
    <w:rsid w:val="00336E3B"/>
    <w:rsid w:val="003415E7"/>
    <w:rsid w:val="00341DC4"/>
    <w:rsid w:val="00342528"/>
    <w:rsid w:val="00343E3C"/>
    <w:rsid w:val="0034445F"/>
    <w:rsid w:val="003449F7"/>
    <w:rsid w:val="00347BCE"/>
    <w:rsid w:val="00351D1A"/>
    <w:rsid w:val="00353182"/>
    <w:rsid w:val="003548A7"/>
    <w:rsid w:val="00354EE8"/>
    <w:rsid w:val="00355DD4"/>
    <w:rsid w:val="003612EC"/>
    <w:rsid w:val="003619D3"/>
    <w:rsid w:val="00361CD7"/>
    <w:rsid w:val="00361F63"/>
    <w:rsid w:val="00362210"/>
    <w:rsid w:val="00362ECC"/>
    <w:rsid w:val="00363B97"/>
    <w:rsid w:val="003666DE"/>
    <w:rsid w:val="00370361"/>
    <w:rsid w:val="00370889"/>
    <w:rsid w:val="00370CD9"/>
    <w:rsid w:val="00372670"/>
    <w:rsid w:val="00372AE3"/>
    <w:rsid w:val="00373258"/>
    <w:rsid w:val="0037358D"/>
    <w:rsid w:val="00373827"/>
    <w:rsid w:val="0037392C"/>
    <w:rsid w:val="00375298"/>
    <w:rsid w:val="00375307"/>
    <w:rsid w:val="00375848"/>
    <w:rsid w:val="00376078"/>
    <w:rsid w:val="00376223"/>
    <w:rsid w:val="00376646"/>
    <w:rsid w:val="00380FEE"/>
    <w:rsid w:val="0038298D"/>
    <w:rsid w:val="00382A58"/>
    <w:rsid w:val="003841F0"/>
    <w:rsid w:val="00384246"/>
    <w:rsid w:val="00385108"/>
    <w:rsid w:val="003857CF"/>
    <w:rsid w:val="00385A6E"/>
    <w:rsid w:val="00385D6C"/>
    <w:rsid w:val="00386BF6"/>
    <w:rsid w:val="00392EFC"/>
    <w:rsid w:val="0039439D"/>
    <w:rsid w:val="00395D2E"/>
    <w:rsid w:val="00395FA1"/>
    <w:rsid w:val="00396FBF"/>
    <w:rsid w:val="003A0358"/>
    <w:rsid w:val="003A1116"/>
    <w:rsid w:val="003A16D5"/>
    <w:rsid w:val="003A176D"/>
    <w:rsid w:val="003A1B20"/>
    <w:rsid w:val="003A2AD6"/>
    <w:rsid w:val="003A2C62"/>
    <w:rsid w:val="003A4298"/>
    <w:rsid w:val="003A61DD"/>
    <w:rsid w:val="003A7161"/>
    <w:rsid w:val="003A7379"/>
    <w:rsid w:val="003A77C2"/>
    <w:rsid w:val="003B18BA"/>
    <w:rsid w:val="003B1EFE"/>
    <w:rsid w:val="003B30B3"/>
    <w:rsid w:val="003B3CB3"/>
    <w:rsid w:val="003B3F96"/>
    <w:rsid w:val="003B4A56"/>
    <w:rsid w:val="003B50A5"/>
    <w:rsid w:val="003B5299"/>
    <w:rsid w:val="003B5DF3"/>
    <w:rsid w:val="003B6C47"/>
    <w:rsid w:val="003B6CA4"/>
    <w:rsid w:val="003C315E"/>
    <w:rsid w:val="003C3552"/>
    <w:rsid w:val="003C452C"/>
    <w:rsid w:val="003C525A"/>
    <w:rsid w:val="003D01B3"/>
    <w:rsid w:val="003D24F1"/>
    <w:rsid w:val="003D25B6"/>
    <w:rsid w:val="003D36CF"/>
    <w:rsid w:val="003D3D53"/>
    <w:rsid w:val="003D3EEF"/>
    <w:rsid w:val="003D4448"/>
    <w:rsid w:val="003D5BFC"/>
    <w:rsid w:val="003D7169"/>
    <w:rsid w:val="003E12EF"/>
    <w:rsid w:val="003E19A1"/>
    <w:rsid w:val="003E3F62"/>
    <w:rsid w:val="003E4352"/>
    <w:rsid w:val="003E553E"/>
    <w:rsid w:val="003E60BB"/>
    <w:rsid w:val="003F0673"/>
    <w:rsid w:val="003F17D2"/>
    <w:rsid w:val="003F238D"/>
    <w:rsid w:val="003F2A14"/>
    <w:rsid w:val="003F46E6"/>
    <w:rsid w:val="003F5EC8"/>
    <w:rsid w:val="003F75C3"/>
    <w:rsid w:val="004018C5"/>
    <w:rsid w:val="00402844"/>
    <w:rsid w:val="00405BFC"/>
    <w:rsid w:val="00407595"/>
    <w:rsid w:val="00407C5A"/>
    <w:rsid w:val="0041127E"/>
    <w:rsid w:val="004128EB"/>
    <w:rsid w:val="00412F18"/>
    <w:rsid w:val="00413C51"/>
    <w:rsid w:val="00413F0B"/>
    <w:rsid w:val="004144CA"/>
    <w:rsid w:val="00414634"/>
    <w:rsid w:val="0041475F"/>
    <w:rsid w:val="00414825"/>
    <w:rsid w:val="00414CC5"/>
    <w:rsid w:val="0041589D"/>
    <w:rsid w:val="00415DDB"/>
    <w:rsid w:val="004175F1"/>
    <w:rsid w:val="004176BB"/>
    <w:rsid w:val="004212CA"/>
    <w:rsid w:val="00424C1F"/>
    <w:rsid w:val="00424CF2"/>
    <w:rsid w:val="00425F90"/>
    <w:rsid w:val="004261FC"/>
    <w:rsid w:val="004263F0"/>
    <w:rsid w:val="004271A2"/>
    <w:rsid w:val="00427588"/>
    <w:rsid w:val="00432C58"/>
    <w:rsid w:val="00433481"/>
    <w:rsid w:val="0043364F"/>
    <w:rsid w:val="00433E9F"/>
    <w:rsid w:val="004346D5"/>
    <w:rsid w:val="00435479"/>
    <w:rsid w:val="00435C67"/>
    <w:rsid w:val="00436118"/>
    <w:rsid w:val="00436541"/>
    <w:rsid w:val="00436888"/>
    <w:rsid w:val="00440ECD"/>
    <w:rsid w:val="00442A20"/>
    <w:rsid w:val="00444FFA"/>
    <w:rsid w:val="00445818"/>
    <w:rsid w:val="00446668"/>
    <w:rsid w:val="004468DA"/>
    <w:rsid w:val="004514DF"/>
    <w:rsid w:val="00452CF0"/>
    <w:rsid w:val="00453B6E"/>
    <w:rsid w:val="00453FE4"/>
    <w:rsid w:val="00454D6C"/>
    <w:rsid w:val="00454F00"/>
    <w:rsid w:val="00455CFE"/>
    <w:rsid w:val="00456984"/>
    <w:rsid w:val="0045757D"/>
    <w:rsid w:val="004604C4"/>
    <w:rsid w:val="00460548"/>
    <w:rsid w:val="0046063C"/>
    <w:rsid w:val="00460F4A"/>
    <w:rsid w:val="00462133"/>
    <w:rsid w:val="00462614"/>
    <w:rsid w:val="0046309F"/>
    <w:rsid w:val="0046354C"/>
    <w:rsid w:val="00463A3C"/>
    <w:rsid w:val="00463C69"/>
    <w:rsid w:val="004661A1"/>
    <w:rsid w:val="0046679C"/>
    <w:rsid w:val="004675D3"/>
    <w:rsid w:val="00467B1A"/>
    <w:rsid w:val="00467C2B"/>
    <w:rsid w:val="00470064"/>
    <w:rsid w:val="0047137F"/>
    <w:rsid w:val="0047190C"/>
    <w:rsid w:val="00471A34"/>
    <w:rsid w:val="0047220B"/>
    <w:rsid w:val="00472C92"/>
    <w:rsid w:val="0047345C"/>
    <w:rsid w:val="00474217"/>
    <w:rsid w:val="00474D44"/>
    <w:rsid w:val="0047500D"/>
    <w:rsid w:val="00475774"/>
    <w:rsid w:val="00475E8A"/>
    <w:rsid w:val="00476088"/>
    <w:rsid w:val="00476261"/>
    <w:rsid w:val="004768B2"/>
    <w:rsid w:val="00476EE4"/>
    <w:rsid w:val="00477370"/>
    <w:rsid w:val="00477515"/>
    <w:rsid w:val="00480458"/>
    <w:rsid w:val="00480873"/>
    <w:rsid w:val="00481871"/>
    <w:rsid w:val="004820DC"/>
    <w:rsid w:val="0048300B"/>
    <w:rsid w:val="00484119"/>
    <w:rsid w:val="0048425E"/>
    <w:rsid w:val="0048429A"/>
    <w:rsid w:val="0048563B"/>
    <w:rsid w:val="00486197"/>
    <w:rsid w:val="00486298"/>
    <w:rsid w:val="004868C1"/>
    <w:rsid w:val="004900F3"/>
    <w:rsid w:val="004909DF"/>
    <w:rsid w:val="00491077"/>
    <w:rsid w:val="004919BF"/>
    <w:rsid w:val="00491F65"/>
    <w:rsid w:val="0049227A"/>
    <w:rsid w:val="00494524"/>
    <w:rsid w:val="00494BF9"/>
    <w:rsid w:val="00494D84"/>
    <w:rsid w:val="00495788"/>
    <w:rsid w:val="004958AD"/>
    <w:rsid w:val="00495B0C"/>
    <w:rsid w:val="0049616D"/>
    <w:rsid w:val="0049677A"/>
    <w:rsid w:val="0049775E"/>
    <w:rsid w:val="00497A7A"/>
    <w:rsid w:val="00497B86"/>
    <w:rsid w:val="004A10A9"/>
    <w:rsid w:val="004A4691"/>
    <w:rsid w:val="004A5861"/>
    <w:rsid w:val="004A66CE"/>
    <w:rsid w:val="004A7A2A"/>
    <w:rsid w:val="004B0D11"/>
    <w:rsid w:val="004B10EE"/>
    <w:rsid w:val="004B3469"/>
    <w:rsid w:val="004B4828"/>
    <w:rsid w:val="004B554B"/>
    <w:rsid w:val="004B57D6"/>
    <w:rsid w:val="004B5882"/>
    <w:rsid w:val="004B61B3"/>
    <w:rsid w:val="004B7692"/>
    <w:rsid w:val="004C0040"/>
    <w:rsid w:val="004C1A5D"/>
    <w:rsid w:val="004C1D77"/>
    <w:rsid w:val="004C200C"/>
    <w:rsid w:val="004C230E"/>
    <w:rsid w:val="004C4CBB"/>
    <w:rsid w:val="004C500A"/>
    <w:rsid w:val="004C60FF"/>
    <w:rsid w:val="004C61B6"/>
    <w:rsid w:val="004C76C4"/>
    <w:rsid w:val="004D0F8F"/>
    <w:rsid w:val="004D257B"/>
    <w:rsid w:val="004D25C1"/>
    <w:rsid w:val="004D344E"/>
    <w:rsid w:val="004D6C98"/>
    <w:rsid w:val="004D6D39"/>
    <w:rsid w:val="004D78FC"/>
    <w:rsid w:val="004E10C5"/>
    <w:rsid w:val="004E144C"/>
    <w:rsid w:val="004E14DF"/>
    <w:rsid w:val="004E4D95"/>
    <w:rsid w:val="004E62E6"/>
    <w:rsid w:val="004E63A6"/>
    <w:rsid w:val="004E6621"/>
    <w:rsid w:val="004E6EFF"/>
    <w:rsid w:val="004E7466"/>
    <w:rsid w:val="004F0986"/>
    <w:rsid w:val="004F1542"/>
    <w:rsid w:val="004F235E"/>
    <w:rsid w:val="004F2439"/>
    <w:rsid w:val="004F2666"/>
    <w:rsid w:val="004F372F"/>
    <w:rsid w:val="004F6642"/>
    <w:rsid w:val="004F72D6"/>
    <w:rsid w:val="004F7486"/>
    <w:rsid w:val="00500909"/>
    <w:rsid w:val="00501503"/>
    <w:rsid w:val="005020F3"/>
    <w:rsid w:val="00502D95"/>
    <w:rsid w:val="005040C7"/>
    <w:rsid w:val="0050491E"/>
    <w:rsid w:val="005051BE"/>
    <w:rsid w:val="005052B0"/>
    <w:rsid w:val="00505D26"/>
    <w:rsid w:val="00505D8A"/>
    <w:rsid w:val="00506368"/>
    <w:rsid w:val="00507680"/>
    <w:rsid w:val="00507B8B"/>
    <w:rsid w:val="00510254"/>
    <w:rsid w:val="00511BD2"/>
    <w:rsid w:val="005134E7"/>
    <w:rsid w:val="00514B77"/>
    <w:rsid w:val="00515AF7"/>
    <w:rsid w:val="00515BA9"/>
    <w:rsid w:val="0051655D"/>
    <w:rsid w:val="00520A6B"/>
    <w:rsid w:val="00520BF5"/>
    <w:rsid w:val="00520FFE"/>
    <w:rsid w:val="005234A6"/>
    <w:rsid w:val="00523891"/>
    <w:rsid w:val="005239F4"/>
    <w:rsid w:val="00524084"/>
    <w:rsid w:val="00527200"/>
    <w:rsid w:val="0052743B"/>
    <w:rsid w:val="00530960"/>
    <w:rsid w:val="00531C31"/>
    <w:rsid w:val="00532597"/>
    <w:rsid w:val="005330DB"/>
    <w:rsid w:val="0053359D"/>
    <w:rsid w:val="005354D6"/>
    <w:rsid w:val="00535534"/>
    <w:rsid w:val="0053579B"/>
    <w:rsid w:val="0053736E"/>
    <w:rsid w:val="005378A6"/>
    <w:rsid w:val="00537A6C"/>
    <w:rsid w:val="00537ABD"/>
    <w:rsid w:val="00540408"/>
    <w:rsid w:val="00541DCF"/>
    <w:rsid w:val="00542818"/>
    <w:rsid w:val="00542F6F"/>
    <w:rsid w:val="00545215"/>
    <w:rsid w:val="00545463"/>
    <w:rsid w:val="00545708"/>
    <w:rsid w:val="00546BD8"/>
    <w:rsid w:val="0054727F"/>
    <w:rsid w:val="00547DC0"/>
    <w:rsid w:val="00551798"/>
    <w:rsid w:val="00551D79"/>
    <w:rsid w:val="00552289"/>
    <w:rsid w:val="00554CEA"/>
    <w:rsid w:val="00554FF1"/>
    <w:rsid w:val="00557965"/>
    <w:rsid w:val="005606DC"/>
    <w:rsid w:val="00560B41"/>
    <w:rsid w:val="00561AC8"/>
    <w:rsid w:val="005625A4"/>
    <w:rsid w:val="00562976"/>
    <w:rsid w:val="00562F4E"/>
    <w:rsid w:val="00563092"/>
    <w:rsid w:val="0056397C"/>
    <w:rsid w:val="00565232"/>
    <w:rsid w:val="00565DD8"/>
    <w:rsid w:val="00566B6D"/>
    <w:rsid w:val="00567391"/>
    <w:rsid w:val="005676E7"/>
    <w:rsid w:val="00567BE6"/>
    <w:rsid w:val="00571507"/>
    <w:rsid w:val="00572402"/>
    <w:rsid w:val="00573DAF"/>
    <w:rsid w:val="00574461"/>
    <w:rsid w:val="00574EBE"/>
    <w:rsid w:val="005806D8"/>
    <w:rsid w:val="005817F4"/>
    <w:rsid w:val="00582829"/>
    <w:rsid w:val="00584033"/>
    <w:rsid w:val="00584753"/>
    <w:rsid w:val="005849BD"/>
    <w:rsid w:val="00584B2A"/>
    <w:rsid w:val="00585159"/>
    <w:rsid w:val="0058574C"/>
    <w:rsid w:val="00585E53"/>
    <w:rsid w:val="00586209"/>
    <w:rsid w:val="00586B5D"/>
    <w:rsid w:val="00587516"/>
    <w:rsid w:val="005904F0"/>
    <w:rsid w:val="005912DC"/>
    <w:rsid w:val="00592431"/>
    <w:rsid w:val="00593450"/>
    <w:rsid w:val="0059349E"/>
    <w:rsid w:val="0059402D"/>
    <w:rsid w:val="0059553E"/>
    <w:rsid w:val="0059605E"/>
    <w:rsid w:val="005960E9"/>
    <w:rsid w:val="005965F5"/>
    <w:rsid w:val="00596D06"/>
    <w:rsid w:val="00597BF9"/>
    <w:rsid w:val="005A000F"/>
    <w:rsid w:val="005A1F09"/>
    <w:rsid w:val="005A212A"/>
    <w:rsid w:val="005A2177"/>
    <w:rsid w:val="005A3580"/>
    <w:rsid w:val="005A4B30"/>
    <w:rsid w:val="005A4E99"/>
    <w:rsid w:val="005A71B3"/>
    <w:rsid w:val="005A7263"/>
    <w:rsid w:val="005A76B2"/>
    <w:rsid w:val="005B00E4"/>
    <w:rsid w:val="005B0541"/>
    <w:rsid w:val="005B05FB"/>
    <w:rsid w:val="005B0870"/>
    <w:rsid w:val="005B13EF"/>
    <w:rsid w:val="005B36F1"/>
    <w:rsid w:val="005B377B"/>
    <w:rsid w:val="005B3E8A"/>
    <w:rsid w:val="005B7AAC"/>
    <w:rsid w:val="005B7AE8"/>
    <w:rsid w:val="005C0AA6"/>
    <w:rsid w:val="005C3A36"/>
    <w:rsid w:val="005C4D2D"/>
    <w:rsid w:val="005C58C0"/>
    <w:rsid w:val="005C59EB"/>
    <w:rsid w:val="005C5FEB"/>
    <w:rsid w:val="005C7008"/>
    <w:rsid w:val="005D0F4D"/>
    <w:rsid w:val="005D1FF7"/>
    <w:rsid w:val="005D281F"/>
    <w:rsid w:val="005D2B30"/>
    <w:rsid w:val="005D2CA7"/>
    <w:rsid w:val="005D2CE2"/>
    <w:rsid w:val="005D3CCF"/>
    <w:rsid w:val="005D3D60"/>
    <w:rsid w:val="005D42DD"/>
    <w:rsid w:val="005D46A4"/>
    <w:rsid w:val="005D4B31"/>
    <w:rsid w:val="005D6631"/>
    <w:rsid w:val="005E0F1F"/>
    <w:rsid w:val="005E110E"/>
    <w:rsid w:val="005E212C"/>
    <w:rsid w:val="005E263A"/>
    <w:rsid w:val="005E3819"/>
    <w:rsid w:val="005E4771"/>
    <w:rsid w:val="005E4942"/>
    <w:rsid w:val="005E5730"/>
    <w:rsid w:val="005E58F2"/>
    <w:rsid w:val="005E6528"/>
    <w:rsid w:val="005E6664"/>
    <w:rsid w:val="005E774E"/>
    <w:rsid w:val="005E7BC6"/>
    <w:rsid w:val="005F0627"/>
    <w:rsid w:val="005F0859"/>
    <w:rsid w:val="005F0A2C"/>
    <w:rsid w:val="005F13D0"/>
    <w:rsid w:val="005F276F"/>
    <w:rsid w:val="005F6446"/>
    <w:rsid w:val="005F646A"/>
    <w:rsid w:val="00600349"/>
    <w:rsid w:val="00600B0D"/>
    <w:rsid w:val="00600DFA"/>
    <w:rsid w:val="0060109A"/>
    <w:rsid w:val="00602519"/>
    <w:rsid w:val="00604231"/>
    <w:rsid w:val="006042E9"/>
    <w:rsid w:val="0060546E"/>
    <w:rsid w:val="006069CD"/>
    <w:rsid w:val="0060708D"/>
    <w:rsid w:val="00610C6A"/>
    <w:rsid w:val="00611750"/>
    <w:rsid w:val="00614B33"/>
    <w:rsid w:val="006151BC"/>
    <w:rsid w:val="0061625C"/>
    <w:rsid w:val="00616A2E"/>
    <w:rsid w:val="00616EAC"/>
    <w:rsid w:val="0062008A"/>
    <w:rsid w:val="00621205"/>
    <w:rsid w:val="006217BD"/>
    <w:rsid w:val="00622237"/>
    <w:rsid w:val="00622544"/>
    <w:rsid w:val="0062265F"/>
    <w:rsid w:val="006232BE"/>
    <w:rsid w:val="0062332F"/>
    <w:rsid w:val="00623541"/>
    <w:rsid w:val="00623DA6"/>
    <w:rsid w:val="006258C3"/>
    <w:rsid w:val="00626053"/>
    <w:rsid w:val="0062605E"/>
    <w:rsid w:val="00626A59"/>
    <w:rsid w:val="006275F5"/>
    <w:rsid w:val="006322F4"/>
    <w:rsid w:val="00632887"/>
    <w:rsid w:val="006333E0"/>
    <w:rsid w:val="00633C2C"/>
    <w:rsid w:val="006343EA"/>
    <w:rsid w:val="00634461"/>
    <w:rsid w:val="006356A1"/>
    <w:rsid w:val="00635DEA"/>
    <w:rsid w:val="00641730"/>
    <w:rsid w:val="00642739"/>
    <w:rsid w:val="00642CA9"/>
    <w:rsid w:val="006439FD"/>
    <w:rsid w:val="00644899"/>
    <w:rsid w:val="00644E48"/>
    <w:rsid w:val="006451C7"/>
    <w:rsid w:val="006454AF"/>
    <w:rsid w:val="006459FC"/>
    <w:rsid w:val="00646DD5"/>
    <w:rsid w:val="0064731D"/>
    <w:rsid w:val="00647C97"/>
    <w:rsid w:val="00647F5A"/>
    <w:rsid w:val="00650CA3"/>
    <w:rsid w:val="00651B01"/>
    <w:rsid w:val="00653266"/>
    <w:rsid w:val="0065499F"/>
    <w:rsid w:val="00654AC3"/>
    <w:rsid w:val="00654F5B"/>
    <w:rsid w:val="00655AD2"/>
    <w:rsid w:val="00656393"/>
    <w:rsid w:val="00656ACB"/>
    <w:rsid w:val="00657347"/>
    <w:rsid w:val="00660C39"/>
    <w:rsid w:val="006615CC"/>
    <w:rsid w:val="00662C05"/>
    <w:rsid w:val="006631CF"/>
    <w:rsid w:val="00663CFD"/>
    <w:rsid w:val="00664377"/>
    <w:rsid w:val="006647FA"/>
    <w:rsid w:val="00664F85"/>
    <w:rsid w:val="00665161"/>
    <w:rsid w:val="00665F83"/>
    <w:rsid w:val="006667AB"/>
    <w:rsid w:val="00670714"/>
    <w:rsid w:val="00671C6D"/>
    <w:rsid w:val="006724E6"/>
    <w:rsid w:val="00672DA1"/>
    <w:rsid w:val="006731AE"/>
    <w:rsid w:val="00675179"/>
    <w:rsid w:val="0067667A"/>
    <w:rsid w:val="00677BB3"/>
    <w:rsid w:val="006821E6"/>
    <w:rsid w:val="00683720"/>
    <w:rsid w:val="006849B3"/>
    <w:rsid w:val="00684CE3"/>
    <w:rsid w:val="0068591B"/>
    <w:rsid w:val="00686583"/>
    <w:rsid w:val="00687487"/>
    <w:rsid w:val="00690321"/>
    <w:rsid w:val="006906E8"/>
    <w:rsid w:val="00692217"/>
    <w:rsid w:val="0069319B"/>
    <w:rsid w:val="00693D96"/>
    <w:rsid w:val="00694F28"/>
    <w:rsid w:val="006963BF"/>
    <w:rsid w:val="00696B8F"/>
    <w:rsid w:val="00697034"/>
    <w:rsid w:val="006A0B11"/>
    <w:rsid w:val="006A0D12"/>
    <w:rsid w:val="006A14DB"/>
    <w:rsid w:val="006A1B7C"/>
    <w:rsid w:val="006A255F"/>
    <w:rsid w:val="006A2DD5"/>
    <w:rsid w:val="006A37E9"/>
    <w:rsid w:val="006A6E4E"/>
    <w:rsid w:val="006B12F6"/>
    <w:rsid w:val="006B1505"/>
    <w:rsid w:val="006B1D38"/>
    <w:rsid w:val="006B3436"/>
    <w:rsid w:val="006B395B"/>
    <w:rsid w:val="006B4036"/>
    <w:rsid w:val="006B494B"/>
    <w:rsid w:val="006B6A96"/>
    <w:rsid w:val="006B6CEA"/>
    <w:rsid w:val="006B7EDF"/>
    <w:rsid w:val="006C05D3"/>
    <w:rsid w:val="006C100C"/>
    <w:rsid w:val="006C23A7"/>
    <w:rsid w:val="006C289F"/>
    <w:rsid w:val="006C339A"/>
    <w:rsid w:val="006C3F8D"/>
    <w:rsid w:val="006C4958"/>
    <w:rsid w:val="006C6F50"/>
    <w:rsid w:val="006C73CF"/>
    <w:rsid w:val="006D0CEB"/>
    <w:rsid w:val="006D25A7"/>
    <w:rsid w:val="006D307F"/>
    <w:rsid w:val="006D326D"/>
    <w:rsid w:val="006D464F"/>
    <w:rsid w:val="006D58E6"/>
    <w:rsid w:val="006D6463"/>
    <w:rsid w:val="006D75B8"/>
    <w:rsid w:val="006D7AC0"/>
    <w:rsid w:val="006E1CEA"/>
    <w:rsid w:val="006E1F16"/>
    <w:rsid w:val="006E3046"/>
    <w:rsid w:val="006E367A"/>
    <w:rsid w:val="006E4487"/>
    <w:rsid w:val="006E46C8"/>
    <w:rsid w:val="006E501C"/>
    <w:rsid w:val="006E53E6"/>
    <w:rsid w:val="006E571F"/>
    <w:rsid w:val="006E5AAC"/>
    <w:rsid w:val="006E5D70"/>
    <w:rsid w:val="006E64DB"/>
    <w:rsid w:val="006E6766"/>
    <w:rsid w:val="006E6C7B"/>
    <w:rsid w:val="006F3946"/>
    <w:rsid w:val="006F39A1"/>
    <w:rsid w:val="006F40D3"/>
    <w:rsid w:val="006F4198"/>
    <w:rsid w:val="006F42DF"/>
    <w:rsid w:val="006F44C8"/>
    <w:rsid w:val="006F53D7"/>
    <w:rsid w:val="006F60E8"/>
    <w:rsid w:val="006F7CFF"/>
    <w:rsid w:val="006F7F6D"/>
    <w:rsid w:val="00700494"/>
    <w:rsid w:val="0070104A"/>
    <w:rsid w:val="00701894"/>
    <w:rsid w:val="00703B37"/>
    <w:rsid w:val="00705AB7"/>
    <w:rsid w:val="00707246"/>
    <w:rsid w:val="00707E33"/>
    <w:rsid w:val="00711343"/>
    <w:rsid w:val="007144D2"/>
    <w:rsid w:val="00714D27"/>
    <w:rsid w:val="007172E1"/>
    <w:rsid w:val="00722214"/>
    <w:rsid w:val="0072276E"/>
    <w:rsid w:val="00722AB8"/>
    <w:rsid w:val="00722D06"/>
    <w:rsid w:val="00723A25"/>
    <w:rsid w:val="00723EAC"/>
    <w:rsid w:val="00724F21"/>
    <w:rsid w:val="00725100"/>
    <w:rsid w:val="007261C3"/>
    <w:rsid w:val="00726220"/>
    <w:rsid w:val="00726C12"/>
    <w:rsid w:val="007304F6"/>
    <w:rsid w:val="007319F2"/>
    <w:rsid w:val="00732A96"/>
    <w:rsid w:val="007332F1"/>
    <w:rsid w:val="00733357"/>
    <w:rsid w:val="007342EC"/>
    <w:rsid w:val="007344B3"/>
    <w:rsid w:val="0073556A"/>
    <w:rsid w:val="00735703"/>
    <w:rsid w:val="00736041"/>
    <w:rsid w:val="007365AA"/>
    <w:rsid w:val="00737955"/>
    <w:rsid w:val="00740365"/>
    <w:rsid w:val="00740BA6"/>
    <w:rsid w:val="0074130F"/>
    <w:rsid w:val="00741B1B"/>
    <w:rsid w:val="00743091"/>
    <w:rsid w:val="00747E96"/>
    <w:rsid w:val="00750517"/>
    <w:rsid w:val="00750D2C"/>
    <w:rsid w:val="00752CA9"/>
    <w:rsid w:val="0075303B"/>
    <w:rsid w:val="007559EC"/>
    <w:rsid w:val="00757A5E"/>
    <w:rsid w:val="00760053"/>
    <w:rsid w:val="00761460"/>
    <w:rsid w:val="00762793"/>
    <w:rsid w:val="00765CAF"/>
    <w:rsid w:val="00767250"/>
    <w:rsid w:val="0077073D"/>
    <w:rsid w:val="00770987"/>
    <w:rsid w:val="00770D95"/>
    <w:rsid w:val="00771189"/>
    <w:rsid w:val="00771307"/>
    <w:rsid w:val="00771FBE"/>
    <w:rsid w:val="007722AB"/>
    <w:rsid w:val="00773093"/>
    <w:rsid w:val="00774A45"/>
    <w:rsid w:val="00775620"/>
    <w:rsid w:val="007761A3"/>
    <w:rsid w:val="0077644F"/>
    <w:rsid w:val="00780FF0"/>
    <w:rsid w:val="00784C03"/>
    <w:rsid w:val="007858B6"/>
    <w:rsid w:val="00786987"/>
    <w:rsid w:val="00786A41"/>
    <w:rsid w:val="00787B31"/>
    <w:rsid w:val="0079093E"/>
    <w:rsid w:val="00790C0E"/>
    <w:rsid w:val="00792E7D"/>
    <w:rsid w:val="0079353E"/>
    <w:rsid w:val="0079397E"/>
    <w:rsid w:val="00794CC2"/>
    <w:rsid w:val="00794FC5"/>
    <w:rsid w:val="00795D1A"/>
    <w:rsid w:val="00795FBD"/>
    <w:rsid w:val="007967BD"/>
    <w:rsid w:val="00797562"/>
    <w:rsid w:val="00797C75"/>
    <w:rsid w:val="007A0541"/>
    <w:rsid w:val="007A164C"/>
    <w:rsid w:val="007A1CA9"/>
    <w:rsid w:val="007A2B7F"/>
    <w:rsid w:val="007A336D"/>
    <w:rsid w:val="007A3D6E"/>
    <w:rsid w:val="007A4753"/>
    <w:rsid w:val="007A4B4B"/>
    <w:rsid w:val="007A5A98"/>
    <w:rsid w:val="007A6081"/>
    <w:rsid w:val="007A62E4"/>
    <w:rsid w:val="007A6A8A"/>
    <w:rsid w:val="007A6F39"/>
    <w:rsid w:val="007B03ED"/>
    <w:rsid w:val="007B102C"/>
    <w:rsid w:val="007B184B"/>
    <w:rsid w:val="007B3D62"/>
    <w:rsid w:val="007B4FA2"/>
    <w:rsid w:val="007B58B7"/>
    <w:rsid w:val="007B775C"/>
    <w:rsid w:val="007B7848"/>
    <w:rsid w:val="007B7A49"/>
    <w:rsid w:val="007C023E"/>
    <w:rsid w:val="007C1B4C"/>
    <w:rsid w:val="007C3057"/>
    <w:rsid w:val="007C31B2"/>
    <w:rsid w:val="007C4ECB"/>
    <w:rsid w:val="007C54FF"/>
    <w:rsid w:val="007C63F1"/>
    <w:rsid w:val="007C6AC5"/>
    <w:rsid w:val="007C6BAD"/>
    <w:rsid w:val="007C79E2"/>
    <w:rsid w:val="007C7D3D"/>
    <w:rsid w:val="007C7DBC"/>
    <w:rsid w:val="007D0BCD"/>
    <w:rsid w:val="007D1771"/>
    <w:rsid w:val="007D2C1B"/>
    <w:rsid w:val="007D385D"/>
    <w:rsid w:val="007D503F"/>
    <w:rsid w:val="007D53A5"/>
    <w:rsid w:val="007D6293"/>
    <w:rsid w:val="007D72BE"/>
    <w:rsid w:val="007D756E"/>
    <w:rsid w:val="007E0D05"/>
    <w:rsid w:val="007E22A0"/>
    <w:rsid w:val="007E3E70"/>
    <w:rsid w:val="007E417C"/>
    <w:rsid w:val="007E72D5"/>
    <w:rsid w:val="007F20C4"/>
    <w:rsid w:val="007F37F6"/>
    <w:rsid w:val="007F4531"/>
    <w:rsid w:val="007F45A3"/>
    <w:rsid w:val="007F5F72"/>
    <w:rsid w:val="007F6F21"/>
    <w:rsid w:val="007F723A"/>
    <w:rsid w:val="007F76F5"/>
    <w:rsid w:val="007F7728"/>
    <w:rsid w:val="007F7BA3"/>
    <w:rsid w:val="007F7F86"/>
    <w:rsid w:val="00800339"/>
    <w:rsid w:val="0080320A"/>
    <w:rsid w:val="008035E5"/>
    <w:rsid w:val="00803B5B"/>
    <w:rsid w:val="00806F93"/>
    <w:rsid w:val="0081167B"/>
    <w:rsid w:val="00813707"/>
    <w:rsid w:val="0081458B"/>
    <w:rsid w:val="00816E4F"/>
    <w:rsid w:val="008209D8"/>
    <w:rsid w:val="00820E4B"/>
    <w:rsid w:val="00821298"/>
    <w:rsid w:val="0082145A"/>
    <w:rsid w:val="00822185"/>
    <w:rsid w:val="00822B32"/>
    <w:rsid w:val="0082454B"/>
    <w:rsid w:val="008249A0"/>
    <w:rsid w:val="00825504"/>
    <w:rsid w:val="008263E5"/>
    <w:rsid w:val="00826685"/>
    <w:rsid w:val="008272BA"/>
    <w:rsid w:val="008273E0"/>
    <w:rsid w:val="00831FA9"/>
    <w:rsid w:val="008324C5"/>
    <w:rsid w:val="00832FDD"/>
    <w:rsid w:val="00833D79"/>
    <w:rsid w:val="008341BB"/>
    <w:rsid w:val="00834BC7"/>
    <w:rsid w:val="008357C9"/>
    <w:rsid w:val="00835AC4"/>
    <w:rsid w:val="00835E42"/>
    <w:rsid w:val="00836B98"/>
    <w:rsid w:val="00836D46"/>
    <w:rsid w:val="008374C4"/>
    <w:rsid w:val="00841443"/>
    <w:rsid w:val="00844066"/>
    <w:rsid w:val="00845206"/>
    <w:rsid w:val="00845BCA"/>
    <w:rsid w:val="00847293"/>
    <w:rsid w:val="0085049A"/>
    <w:rsid w:val="008509C1"/>
    <w:rsid w:val="00850CE9"/>
    <w:rsid w:val="008513C0"/>
    <w:rsid w:val="0085185E"/>
    <w:rsid w:val="00852E99"/>
    <w:rsid w:val="00853642"/>
    <w:rsid w:val="00854326"/>
    <w:rsid w:val="00854FD2"/>
    <w:rsid w:val="0086164D"/>
    <w:rsid w:val="0086309E"/>
    <w:rsid w:val="00865356"/>
    <w:rsid w:val="00865698"/>
    <w:rsid w:val="00865F49"/>
    <w:rsid w:val="00865FA7"/>
    <w:rsid w:val="00866492"/>
    <w:rsid w:val="008667F7"/>
    <w:rsid w:val="0086709A"/>
    <w:rsid w:val="0086747A"/>
    <w:rsid w:val="008700A1"/>
    <w:rsid w:val="00873C71"/>
    <w:rsid w:val="00873D42"/>
    <w:rsid w:val="00875ECF"/>
    <w:rsid w:val="00875EEB"/>
    <w:rsid w:val="00875F04"/>
    <w:rsid w:val="00876B6F"/>
    <w:rsid w:val="00877078"/>
    <w:rsid w:val="008813CA"/>
    <w:rsid w:val="00881EF8"/>
    <w:rsid w:val="00881F1F"/>
    <w:rsid w:val="008826DC"/>
    <w:rsid w:val="008829DB"/>
    <w:rsid w:val="008830A7"/>
    <w:rsid w:val="00883B1F"/>
    <w:rsid w:val="00884510"/>
    <w:rsid w:val="0088513B"/>
    <w:rsid w:val="00885431"/>
    <w:rsid w:val="008857D8"/>
    <w:rsid w:val="008876D4"/>
    <w:rsid w:val="00890104"/>
    <w:rsid w:val="00891B91"/>
    <w:rsid w:val="0089265B"/>
    <w:rsid w:val="00892786"/>
    <w:rsid w:val="0089280D"/>
    <w:rsid w:val="00892996"/>
    <w:rsid w:val="008933AB"/>
    <w:rsid w:val="0089415F"/>
    <w:rsid w:val="008941BE"/>
    <w:rsid w:val="008948F4"/>
    <w:rsid w:val="00894915"/>
    <w:rsid w:val="00896E62"/>
    <w:rsid w:val="008970E7"/>
    <w:rsid w:val="0089735C"/>
    <w:rsid w:val="0089739B"/>
    <w:rsid w:val="00897887"/>
    <w:rsid w:val="008A153D"/>
    <w:rsid w:val="008A16B8"/>
    <w:rsid w:val="008A1DA3"/>
    <w:rsid w:val="008A417B"/>
    <w:rsid w:val="008A68E9"/>
    <w:rsid w:val="008A6A97"/>
    <w:rsid w:val="008A737E"/>
    <w:rsid w:val="008B0215"/>
    <w:rsid w:val="008B103C"/>
    <w:rsid w:val="008B1AAF"/>
    <w:rsid w:val="008B1DDE"/>
    <w:rsid w:val="008B27F6"/>
    <w:rsid w:val="008B5520"/>
    <w:rsid w:val="008B564F"/>
    <w:rsid w:val="008B5AEC"/>
    <w:rsid w:val="008B603F"/>
    <w:rsid w:val="008B61D5"/>
    <w:rsid w:val="008B6378"/>
    <w:rsid w:val="008B78E7"/>
    <w:rsid w:val="008B7CBF"/>
    <w:rsid w:val="008C0095"/>
    <w:rsid w:val="008C1D5F"/>
    <w:rsid w:val="008C2577"/>
    <w:rsid w:val="008C5972"/>
    <w:rsid w:val="008C7461"/>
    <w:rsid w:val="008C776A"/>
    <w:rsid w:val="008D003F"/>
    <w:rsid w:val="008D0927"/>
    <w:rsid w:val="008D26ED"/>
    <w:rsid w:val="008D2DC0"/>
    <w:rsid w:val="008D397B"/>
    <w:rsid w:val="008D39B3"/>
    <w:rsid w:val="008D41E7"/>
    <w:rsid w:val="008D498B"/>
    <w:rsid w:val="008D70DC"/>
    <w:rsid w:val="008E17A3"/>
    <w:rsid w:val="008E2E43"/>
    <w:rsid w:val="008E3468"/>
    <w:rsid w:val="008E3AEC"/>
    <w:rsid w:val="008E5CFA"/>
    <w:rsid w:val="008E6F6B"/>
    <w:rsid w:val="008E7BD7"/>
    <w:rsid w:val="008E7C99"/>
    <w:rsid w:val="008E7FC7"/>
    <w:rsid w:val="008F0A35"/>
    <w:rsid w:val="008F2BA8"/>
    <w:rsid w:val="008F2D26"/>
    <w:rsid w:val="008F391B"/>
    <w:rsid w:val="008F3971"/>
    <w:rsid w:val="008F4079"/>
    <w:rsid w:val="008F5358"/>
    <w:rsid w:val="008F6D10"/>
    <w:rsid w:val="00900594"/>
    <w:rsid w:val="00901BAF"/>
    <w:rsid w:val="00901C43"/>
    <w:rsid w:val="0090233B"/>
    <w:rsid w:val="00902524"/>
    <w:rsid w:val="00902AA5"/>
    <w:rsid w:val="00904DB2"/>
    <w:rsid w:val="00905016"/>
    <w:rsid w:val="009076B7"/>
    <w:rsid w:val="00910114"/>
    <w:rsid w:val="0091682D"/>
    <w:rsid w:val="009169ED"/>
    <w:rsid w:val="00916FF1"/>
    <w:rsid w:val="009207C9"/>
    <w:rsid w:val="0092108E"/>
    <w:rsid w:val="0092177E"/>
    <w:rsid w:val="009219B1"/>
    <w:rsid w:val="00921E2C"/>
    <w:rsid w:val="00922238"/>
    <w:rsid w:val="0092237C"/>
    <w:rsid w:val="00922664"/>
    <w:rsid w:val="00923EA9"/>
    <w:rsid w:val="00925381"/>
    <w:rsid w:val="00925CA4"/>
    <w:rsid w:val="0092612D"/>
    <w:rsid w:val="0092670D"/>
    <w:rsid w:val="00926BFE"/>
    <w:rsid w:val="00927354"/>
    <w:rsid w:val="00927714"/>
    <w:rsid w:val="009310C3"/>
    <w:rsid w:val="009315EE"/>
    <w:rsid w:val="00931915"/>
    <w:rsid w:val="00931E52"/>
    <w:rsid w:val="00933168"/>
    <w:rsid w:val="0093399A"/>
    <w:rsid w:val="009345CE"/>
    <w:rsid w:val="00934D44"/>
    <w:rsid w:val="009356BB"/>
    <w:rsid w:val="00935A09"/>
    <w:rsid w:val="009361A8"/>
    <w:rsid w:val="00940975"/>
    <w:rsid w:val="009415F0"/>
    <w:rsid w:val="00941EAA"/>
    <w:rsid w:val="0094232B"/>
    <w:rsid w:val="00943E81"/>
    <w:rsid w:val="00944389"/>
    <w:rsid w:val="00944FA2"/>
    <w:rsid w:val="009472BF"/>
    <w:rsid w:val="009478CA"/>
    <w:rsid w:val="00947A7A"/>
    <w:rsid w:val="00947C93"/>
    <w:rsid w:val="009517CD"/>
    <w:rsid w:val="009520C2"/>
    <w:rsid w:val="00952112"/>
    <w:rsid w:val="0095260B"/>
    <w:rsid w:val="009533B2"/>
    <w:rsid w:val="009535D1"/>
    <w:rsid w:val="009538A4"/>
    <w:rsid w:val="00953EFB"/>
    <w:rsid w:val="00954AB1"/>
    <w:rsid w:val="00954D7F"/>
    <w:rsid w:val="00956961"/>
    <w:rsid w:val="00956A57"/>
    <w:rsid w:val="0095757F"/>
    <w:rsid w:val="00960113"/>
    <w:rsid w:val="009609BD"/>
    <w:rsid w:val="00964C6E"/>
    <w:rsid w:val="00965A4F"/>
    <w:rsid w:val="00965DD4"/>
    <w:rsid w:val="009665E7"/>
    <w:rsid w:val="00967F49"/>
    <w:rsid w:val="00971315"/>
    <w:rsid w:val="0097159E"/>
    <w:rsid w:val="00971764"/>
    <w:rsid w:val="00972EF1"/>
    <w:rsid w:val="0097307E"/>
    <w:rsid w:val="00974F6F"/>
    <w:rsid w:val="00976643"/>
    <w:rsid w:val="00977C73"/>
    <w:rsid w:val="00980DF7"/>
    <w:rsid w:val="00981B06"/>
    <w:rsid w:val="00981D3B"/>
    <w:rsid w:val="009829B8"/>
    <w:rsid w:val="0098358D"/>
    <w:rsid w:val="009846A7"/>
    <w:rsid w:val="009846A9"/>
    <w:rsid w:val="0098543A"/>
    <w:rsid w:val="00985D01"/>
    <w:rsid w:val="009908BF"/>
    <w:rsid w:val="00990AA6"/>
    <w:rsid w:val="0099427B"/>
    <w:rsid w:val="00996866"/>
    <w:rsid w:val="00996DAF"/>
    <w:rsid w:val="00997AC4"/>
    <w:rsid w:val="009A0231"/>
    <w:rsid w:val="009A0620"/>
    <w:rsid w:val="009A137A"/>
    <w:rsid w:val="009A1B54"/>
    <w:rsid w:val="009A1DC7"/>
    <w:rsid w:val="009A23A2"/>
    <w:rsid w:val="009A352B"/>
    <w:rsid w:val="009A3D05"/>
    <w:rsid w:val="009A3E55"/>
    <w:rsid w:val="009A4003"/>
    <w:rsid w:val="009A41DA"/>
    <w:rsid w:val="009A4D7B"/>
    <w:rsid w:val="009A6BD5"/>
    <w:rsid w:val="009B0C06"/>
    <w:rsid w:val="009B0DCA"/>
    <w:rsid w:val="009B11F1"/>
    <w:rsid w:val="009B1618"/>
    <w:rsid w:val="009B1696"/>
    <w:rsid w:val="009B3FD5"/>
    <w:rsid w:val="009B4544"/>
    <w:rsid w:val="009B479F"/>
    <w:rsid w:val="009B4CA2"/>
    <w:rsid w:val="009B6378"/>
    <w:rsid w:val="009B7AE2"/>
    <w:rsid w:val="009C0752"/>
    <w:rsid w:val="009C0908"/>
    <w:rsid w:val="009C0E76"/>
    <w:rsid w:val="009C18AC"/>
    <w:rsid w:val="009C1E94"/>
    <w:rsid w:val="009C2F42"/>
    <w:rsid w:val="009C3440"/>
    <w:rsid w:val="009C5893"/>
    <w:rsid w:val="009D015A"/>
    <w:rsid w:val="009D0178"/>
    <w:rsid w:val="009D070C"/>
    <w:rsid w:val="009D3004"/>
    <w:rsid w:val="009D32EE"/>
    <w:rsid w:val="009D426B"/>
    <w:rsid w:val="009D46A8"/>
    <w:rsid w:val="009D4BA7"/>
    <w:rsid w:val="009D7F2C"/>
    <w:rsid w:val="009E16A7"/>
    <w:rsid w:val="009E3628"/>
    <w:rsid w:val="009E3B00"/>
    <w:rsid w:val="009E4953"/>
    <w:rsid w:val="009E4B0F"/>
    <w:rsid w:val="009E4C1A"/>
    <w:rsid w:val="009E6AC3"/>
    <w:rsid w:val="009E6D11"/>
    <w:rsid w:val="009E6ED7"/>
    <w:rsid w:val="009F0094"/>
    <w:rsid w:val="009F0366"/>
    <w:rsid w:val="009F1726"/>
    <w:rsid w:val="009F3479"/>
    <w:rsid w:val="009F58B4"/>
    <w:rsid w:val="009F76C7"/>
    <w:rsid w:val="00A004C8"/>
    <w:rsid w:val="00A00D52"/>
    <w:rsid w:val="00A01706"/>
    <w:rsid w:val="00A020F7"/>
    <w:rsid w:val="00A03EB1"/>
    <w:rsid w:val="00A03F35"/>
    <w:rsid w:val="00A04773"/>
    <w:rsid w:val="00A06B3B"/>
    <w:rsid w:val="00A07166"/>
    <w:rsid w:val="00A07B25"/>
    <w:rsid w:val="00A12390"/>
    <w:rsid w:val="00A124D5"/>
    <w:rsid w:val="00A12DF4"/>
    <w:rsid w:val="00A13066"/>
    <w:rsid w:val="00A15934"/>
    <w:rsid w:val="00A16078"/>
    <w:rsid w:val="00A16B16"/>
    <w:rsid w:val="00A16E72"/>
    <w:rsid w:val="00A208E1"/>
    <w:rsid w:val="00A2124E"/>
    <w:rsid w:val="00A214C6"/>
    <w:rsid w:val="00A2195C"/>
    <w:rsid w:val="00A2242C"/>
    <w:rsid w:val="00A22F6C"/>
    <w:rsid w:val="00A2408D"/>
    <w:rsid w:val="00A24341"/>
    <w:rsid w:val="00A24532"/>
    <w:rsid w:val="00A2486B"/>
    <w:rsid w:val="00A2531F"/>
    <w:rsid w:val="00A2584D"/>
    <w:rsid w:val="00A25D4C"/>
    <w:rsid w:val="00A25E7C"/>
    <w:rsid w:val="00A26333"/>
    <w:rsid w:val="00A27E65"/>
    <w:rsid w:val="00A27E6B"/>
    <w:rsid w:val="00A30EDB"/>
    <w:rsid w:val="00A327A7"/>
    <w:rsid w:val="00A349BE"/>
    <w:rsid w:val="00A34D20"/>
    <w:rsid w:val="00A365B6"/>
    <w:rsid w:val="00A36F2A"/>
    <w:rsid w:val="00A36FC6"/>
    <w:rsid w:val="00A3719D"/>
    <w:rsid w:val="00A37584"/>
    <w:rsid w:val="00A400D1"/>
    <w:rsid w:val="00A40456"/>
    <w:rsid w:val="00A4088E"/>
    <w:rsid w:val="00A41D67"/>
    <w:rsid w:val="00A438F6"/>
    <w:rsid w:val="00A43E85"/>
    <w:rsid w:val="00A44090"/>
    <w:rsid w:val="00A44D28"/>
    <w:rsid w:val="00A4754E"/>
    <w:rsid w:val="00A51241"/>
    <w:rsid w:val="00A51FBF"/>
    <w:rsid w:val="00A52174"/>
    <w:rsid w:val="00A52BF4"/>
    <w:rsid w:val="00A546A2"/>
    <w:rsid w:val="00A557C0"/>
    <w:rsid w:val="00A55FB2"/>
    <w:rsid w:val="00A56BC4"/>
    <w:rsid w:val="00A56C25"/>
    <w:rsid w:val="00A617CF"/>
    <w:rsid w:val="00A61B3D"/>
    <w:rsid w:val="00A61FFD"/>
    <w:rsid w:val="00A643A9"/>
    <w:rsid w:val="00A64B03"/>
    <w:rsid w:val="00A654CC"/>
    <w:rsid w:val="00A655D7"/>
    <w:rsid w:val="00A702CE"/>
    <w:rsid w:val="00A734DD"/>
    <w:rsid w:val="00A73E0F"/>
    <w:rsid w:val="00A758DA"/>
    <w:rsid w:val="00A758E5"/>
    <w:rsid w:val="00A75905"/>
    <w:rsid w:val="00A76299"/>
    <w:rsid w:val="00A7744E"/>
    <w:rsid w:val="00A77E31"/>
    <w:rsid w:val="00A83862"/>
    <w:rsid w:val="00A83B02"/>
    <w:rsid w:val="00A85B27"/>
    <w:rsid w:val="00A8676E"/>
    <w:rsid w:val="00A86B2D"/>
    <w:rsid w:val="00A87AF9"/>
    <w:rsid w:val="00A90095"/>
    <w:rsid w:val="00A90148"/>
    <w:rsid w:val="00A9084A"/>
    <w:rsid w:val="00A91FCD"/>
    <w:rsid w:val="00A92BC7"/>
    <w:rsid w:val="00A93290"/>
    <w:rsid w:val="00A932A3"/>
    <w:rsid w:val="00A93408"/>
    <w:rsid w:val="00A946FE"/>
    <w:rsid w:val="00A95479"/>
    <w:rsid w:val="00A95CF0"/>
    <w:rsid w:val="00A95DE6"/>
    <w:rsid w:val="00A96CB6"/>
    <w:rsid w:val="00A97198"/>
    <w:rsid w:val="00AA2452"/>
    <w:rsid w:val="00AA3FBF"/>
    <w:rsid w:val="00AA409B"/>
    <w:rsid w:val="00AA4D3C"/>
    <w:rsid w:val="00AA5468"/>
    <w:rsid w:val="00AA6843"/>
    <w:rsid w:val="00AA7D04"/>
    <w:rsid w:val="00AA7EDA"/>
    <w:rsid w:val="00AB008B"/>
    <w:rsid w:val="00AB030E"/>
    <w:rsid w:val="00AB044D"/>
    <w:rsid w:val="00AB0F2C"/>
    <w:rsid w:val="00AB1204"/>
    <w:rsid w:val="00AB1716"/>
    <w:rsid w:val="00AB22C7"/>
    <w:rsid w:val="00AB2C1E"/>
    <w:rsid w:val="00AB2DB0"/>
    <w:rsid w:val="00AB385F"/>
    <w:rsid w:val="00AB4D73"/>
    <w:rsid w:val="00AB5220"/>
    <w:rsid w:val="00AB787F"/>
    <w:rsid w:val="00AC016D"/>
    <w:rsid w:val="00AC288D"/>
    <w:rsid w:val="00AC4227"/>
    <w:rsid w:val="00AC441A"/>
    <w:rsid w:val="00AC5977"/>
    <w:rsid w:val="00AC59E1"/>
    <w:rsid w:val="00AC60A0"/>
    <w:rsid w:val="00AC66BA"/>
    <w:rsid w:val="00AC6826"/>
    <w:rsid w:val="00AC7335"/>
    <w:rsid w:val="00AC73AF"/>
    <w:rsid w:val="00AC7706"/>
    <w:rsid w:val="00AD0EB7"/>
    <w:rsid w:val="00AD105D"/>
    <w:rsid w:val="00AD1B40"/>
    <w:rsid w:val="00AD1D71"/>
    <w:rsid w:val="00AD2A96"/>
    <w:rsid w:val="00AD2B3B"/>
    <w:rsid w:val="00AD41E1"/>
    <w:rsid w:val="00AD534B"/>
    <w:rsid w:val="00AD584A"/>
    <w:rsid w:val="00AD5A3F"/>
    <w:rsid w:val="00AD5B3A"/>
    <w:rsid w:val="00AD76EB"/>
    <w:rsid w:val="00AE0869"/>
    <w:rsid w:val="00AE0BFF"/>
    <w:rsid w:val="00AE11D5"/>
    <w:rsid w:val="00AE2032"/>
    <w:rsid w:val="00AE2B8C"/>
    <w:rsid w:val="00AE30F4"/>
    <w:rsid w:val="00AE51C3"/>
    <w:rsid w:val="00AE66AC"/>
    <w:rsid w:val="00AE69C3"/>
    <w:rsid w:val="00AE7027"/>
    <w:rsid w:val="00AF1403"/>
    <w:rsid w:val="00AF184E"/>
    <w:rsid w:val="00AF2015"/>
    <w:rsid w:val="00AF3A92"/>
    <w:rsid w:val="00AF44F1"/>
    <w:rsid w:val="00AF6A0B"/>
    <w:rsid w:val="00AF6ABC"/>
    <w:rsid w:val="00B00E2E"/>
    <w:rsid w:val="00B01A85"/>
    <w:rsid w:val="00B01B2B"/>
    <w:rsid w:val="00B035C3"/>
    <w:rsid w:val="00B03853"/>
    <w:rsid w:val="00B039BF"/>
    <w:rsid w:val="00B042C9"/>
    <w:rsid w:val="00B04E48"/>
    <w:rsid w:val="00B04EC6"/>
    <w:rsid w:val="00B04F0A"/>
    <w:rsid w:val="00B04FE1"/>
    <w:rsid w:val="00B050F5"/>
    <w:rsid w:val="00B057A5"/>
    <w:rsid w:val="00B05804"/>
    <w:rsid w:val="00B0715C"/>
    <w:rsid w:val="00B10037"/>
    <w:rsid w:val="00B12552"/>
    <w:rsid w:val="00B13405"/>
    <w:rsid w:val="00B14D6A"/>
    <w:rsid w:val="00B167EA"/>
    <w:rsid w:val="00B1695B"/>
    <w:rsid w:val="00B20935"/>
    <w:rsid w:val="00B20DA8"/>
    <w:rsid w:val="00B2256E"/>
    <w:rsid w:val="00B225F9"/>
    <w:rsid w:val="00B23C79"/>
    <w:rsid w:val="00B24625"/>
    <w:rsid w:val="00B24996"/>
    <w:rsid w:val="00B249B7"/>
    <w:rsid w:val="00B24A6C"/>
    <w:rsid w:val="00B24E59"/>
    <w:rsid w:val="00B2560E"/>
    <w:rsid w:val="00B25829"/>
    <w:rsid w:val="00B2604E"/>
    <w:rsid w:val="00B267D9"/>
    <w:rsid w:val="00B26984"/>
    <w:rsid w:val="00B27220"/>
    <w:rsid w:val="00B27909"/>
    <w:rsid w:val="00B3159D"/>
    <w:rsid w:val="00B32282"/>
    <w:rsid w:val="00B323E0"/>
    <w:rsid w:val="00B351A9"/>
    <w:rsid w:val="00B3591A"/>
    <w:rsid w:val="00B36001"/>
    <w:rsid w:val="00B3685E"/>
    <w:rsid w:val="00B400D2"/>
    <w:rsid w:val="00B409FE"/>
    <w:rsid w:val="00B40A2B"/>
    <w:rsid w:val="00B412EE"/>
    <w:rsid w:val="00B4303D"/>
    <w:rsid w:val="00B43550"/>
    <w:rsid w:val="00B43B68"/>
    <w:rsid w:val="00B4583A"/>
    <w:rsid w:val="00B4605C"/>
    <w:rsid w:val="00B46498"/>
    <w:rsid w:val="00B46842"/>
    <w:rsid w:val="00B46C22"/>
    <w:rsid w:val="00B47157"/>
    <w:rsid w:val="00B4722B"/>
    <w:rsid w:val="00B47DEF"/>
    <w:rsid w:val="00B51798"/>
    <w:rsid w:val="00B517E9"/>
    <w:rsid w:val="00B52715"/>
    <w:rsid w:val="00B5292C"/>
    <w:rsid w:val="00B5448E"/>
    <w:rsid w:val="00B562B3"/>
    <w:rsid w:val="00B5676B"/>
    <w:rsid w:val="00B573E3"/>
    <w:rsid w:val="00B57784"/>
    <w:rsid w:val="00B60021"/>
    <w:rsid w:val="00B62087"/>
    <w:rsid w:val="00B626E0"/>
    <w:rsid w:val="00B627E1"/>
    <w:rsid w:val="00B63D15"/>
    <w:rsid w:val="00B6567F"/>
    <w:rsid w:val="00B677B7"/>
    <w:rsid w:val="00B70D69"/>
    <w:rsid w:val="00B71D41"/>
    <w:rsid w:val="00B736F0"/>
    <w:rsid w:val="00B73EF9"/>
    <w:rsid w:val="00B746E7"/>
    <w:rsid w:val="00B76C18"/>
    <w:rsid w:val="00B77583"/>
    <w:rsid w:val="00B77705"/>
    <w:rsid w:val="00B7795A"/>
    <w:rsid w:val="00B80F83"/>
    <w:rsid w:val="00B81525"/>
    <w:rsid w:val="00B8194D"/>
    <w:rsid w:val="00B821A3"/>
    <w:rsid w:val="00B848A7"/>
    <w:rsid w:val="00B8630F"/>
    <w:rsid w:val="00B86894"/>
    <w:rsid w:val="00B8784A"/>
    <w:rsid w:val="00B87F81"/>
    <w:rsid w:val="00B90716"/>
    <w:rsid w:val="00B90816"/>
    <w:rsid w:val="00B916DA"/>
    <w:rsid w:val="00B91C34"/>
    <w:rsid w:val="00B9294D"/>
    <w:rsid w:val="00B929A3"/>
    <w:rsid w:val="00B935DD"/>
    <w:rsid w:val="00B93A9C"/>
    <w:rsid w:val="00B940FF"/>
    <w:rsid w:val="00B94D44"/>
    <w:rsid w:val="00B955DB"/>
    <w:rsid w:val="00B97D45"/>
    <w:rsid w:val="00B97D9F"/>
    <w:rsid w:val="00BA0F6A"/>
    <w:rsid w:val="00BA1F2C"/>
    <w:rsid w:val="00BA243C"/>
    <w:rsid w:val="00BA57D4"/>
    <w:rsid w:val="00BB148E"/>
    <w:rsid w:val="00BB20FC"/>
    <w:rsid w:val="00BB2FC8"/>
    <w:rsid w:val="00BB4EAE"/>
    <w:rsid w:val="00BB6D05"/>
    <w:rsid w:val="00BC0031"/>
    <w:rsid w:val="00BC0598"/>
    <w:rsid w:val="00BC1937"/>
    <w:rsid w:val="00BC20B1"/>
    <w:rsid w:val="00BC2727"/>
    <w:rsid w:val="00BC2D77"/>
    <w:rsid w:val="00BC3B46"/>
    <w:rsid w:val="00BC5FB9"/>
    <w:rsid w:val="00BC6285"/>
    <w:rsid w:val="00BC65DE"/>
    <w:rsid w:val="00BC704E"/>
    <w:rsid w:val="00BC75A7"/>
    <w:rsid w:val="00BC7872"/>
    <w:rsid w:val="00BC7A8F"/>
    <w:rsid w:val="00BD0EAC"/>
    <w:rsid w:val="00BD1180"/>
    <w:rsid w:val="00BD23B9"/>
    <w:rsid w:val="00BD3074"/>
    <w:rsid w:val="00BD3157"/>
    <w:rsid w:val="00BD47FC"/>
    <w:rsid w:val="00BE1520"/>
    <w:rsid w:val="00BE188C"/>
    <w:rsid w:val="00BE2025"/>
    <w:rsid w:val="00BE3CD7"/>
    <w:rsid w:val="00BE6B26"/>
    <w:rsid w:val="00BE7699"/>
    <w:rsid w:val="00BE79CB"/>
    <w:rsid w:val="00BF0FBE"/>
    <w:rsid w:val="00BF1146"/>
    <w:rsid w:val="00BF13EB"/>
    <w:rsid w:val="00BF251A"/>
    <w:rsid w:val="00BF2A2C"/>
    <w:rsid w:val="00BF324E"/>
    <w:rsid w:val="00BF47CA"/>
    <w:rsid w:val="00BF5110"/>
    <w:rsid w:val="00BF5583"/>
    <w:rsid w:val="00BF5677"/>
    <w:rsid w:val="00BF63F6"/>
    <w:rsid w:val="00BF7AAE"/>
    <w:rsid w:val="00C01DBF"/>
    <w:rsid w:val="00C030DA"/>
    <w:rsid w:val="00C03621"/>
    <w:rsid w:val="00C0440A"/>
    <w:rsid w:val="00C059CE"/>
    <w:rsid w:val="00C05BBB"/>
    <w:rsid w:val="00C05C62"/>
    <w:rsid w:val="00C06754"/>
    <w:rsid w:val="00C07F7B"/>
    <w:rsid w:val="00C1186F"/>
    <w:rsid w:val="00C11B84"/>
    <w:rsid w:val="00C12AD0"/>
    <w:rsid w:val="00C149CB"/>
    <w:rsid w:val="00C149F2"/>
    <w:rsid w:val="00C1502F"/>
    <w:rsid w:val="00C15890"/>
    <w:rsid w:val="00C15926"/>
    <w:rsid w:val="00C15A6F"/>
    <w:rsid w:val="00C16020"/>
    <w:rsid w:val="00C17561"/>
    <w:rsid w:val="00C176CE"/>
    <w:rsid w:val="00C20152"/>
    <w:rsid w:val="00C21BB4"/>
    <w:rsid w:val="00C2394F"/>
    <w:rsid w:val="00C24F88"/>
    <w:rsid w:val="00C255DF"/>
    <w:rsid w:val="00C26C8F"/>
    <w:rsid w:val="00C30957"/>
    <w:rsid w:val="00C30EB6"/>
    <w:rsid w:val="00C32568"/>
    <w:rsid w:val="00C32CF5"/>
    <w:rsid w:val="00C334F7"/>
    <w:rsid w:val="00C33A32"/>
    <w:rsid w:val="00C33CF6"/>
    <w:rsid w:val="00C348A6"/>
    <w:rsid w:val="00C352E1"/>
    <w:rsid w:val="00C36055"/>
    <w:rsid w:val="00C36294"/>
    <w:rsid w:val="00C37181"/>
    <w:rsid w:val="00C37344"/>
    <w:rsid w:val="00C37CBA"/>
    <w:rsid w:val="00C40BE6"/>
    <w:rsid w:val="00C422F6"/>
    <w:rsid w:val="00C454E4"/>
    <w:rsid w:val="00C45954"/>
    <w:rsid w:val="00C464F6"/>
    <w:rsid w:val="00C46D52"/>
    <w:rsid w:val="00C518F4"/>
    <w:rsid w:val="00C51C8D"/>
    <w:rsid w:val="00C52481"/>
    <w:rsid w:val="00C533FF"/>
    <w:rsid w:val="00C54558"/>
    <w:rsid w:val="00C55B0C"/>
    <w:rsid w:val="00C55C76"/>
    <w:rsid w:val="00C55DFD"/>
    <w:rsid w:val="00C55E46"/>
    <w:rsid w:val="00C56800"/>
    <w:rsid w:val="00C56C92"/>
    <w:rsid w:val="00C572B4"/>
    <w:rsid w:val="00C5757B"/>
    <w:rsid w:val="00C57630"/>
    <w:rsid w:val="00C578D8"/>
    <w:rsid w:val="00C61ED5"/>
    <w:rsid w:val="00C62CB7"/>
    <w:rsid w:val="00C64AB3"/>
    <w:rsid w:val="00C64B9D"/>
    <w:rsid w:val="00C66274"/>
    <w:rsid w:val="00C6632F"/>
    <w:rsid w:val="00C669B1"/>
    <w:rsid w:val="00C66B25"/>
    <w:rsid w:val="00C672F1"/>
    <w:rsid w:val="00C7122B"/>
    <w:rsid w:val="00C71D2A"/>
    <w:rsid w:val="00C7227F"/>
    <w:rsid w:val="00C724FD"/>
    <w:rsid w:val="00C74BFA"/>
    <w:rsid w:val="00C77357"/>
    <w:rsid w:val="00C779DB"/>
    <w:rsid w:val="00C77E22"/>
    <w:rsid w:val="00C80B55"/>
    <w:rsid w:val="00C82835"/>
    <w:rsid w:val="00C82A80"/>
    <w:rsid w:val="00C82FBD"/>
    <w:rsid w:val="00C832A0"/>
    <w:rsid w:val="00C84BAD"/>
    <w:rsid w:val="00C85D23"/>
    <w:rsid w:val="00C85E0B"/>
    <w:rsid w:val="00C86364"/>
    <w:rsid w:val="00C87781"/>
    <w:rsid w:val="00C878FD"/>
    <w:rsid w:val="00C87B24"/>
    <w:rsid w:val="00C90201"/>
    <w:rsid w:val="00C90365"/>
    <w:rsid w:val="00C91A42"/>
    <w:rsid w:val="00C937FC"/>
    <w:rsid w:val="00C93FF9"/>
    <w:rsid w:val="00C94A71"/>
    <w:rsid w:val="00C96A2A"/>
    <w:rsid w:val="00C96EB2"/>
    <w:rsid w:val="00C97DDB"/>
    <w:rsid w:val="00CA1DFA"/>
    <w:rsid w:val="00CA533B"/>
    <w:rsid w:val="00CA54A9"/>
    <w:rsid w:val="00CA64B9"/>
    <w:rsid w:val="00CA7248"/>
    <w:rsid w:val="00CB06C5"/>
    <w:rsid w:val="00CB0A11"/>
    <w:rsid w:val="00CB0CDB"/>
    <w:rsid w:val="00CB1EDE"/>
    <w:rsid w:val="00CB1F34"/>
    <w:rsid w:val="00CB2B58"/>
    <w:rsid w:val="00CC0270"/>
    <w:rsid w:val="00CC0D01"/>
    <w:rsid w:val="00CC0D88"/>
    <w:rsid w:val="00CC19B7"/>
    <w:rsid w:val="00CC258A"/>
    <w:rsid w:val="00CC264D"/>
    <w:rsid w:val="00CC2BF1"/>
    <w:rsid w:val="00CC2EE4"/>
    <w:rsid w:val="00CC31B9"/>
    <w:rsid w:val="00CC33EB"/>
    <w:rsid w:val="00CC34AE"/>
    <w:rsid w:val="00CC358D"/>
    <w:rsid w:val="00CC5414"/>
    <w:rsid w:val="00CC5589"/>
    <w:rsid w:val="00CC6928"/>
    <w:rsid w:val="00CC735A"/>
    <w:rsid w:val="00CC78D4"/>
    <w:rsid w:val="00CC7A88"/>
    <w:rsid w:val="00CC7CF9"/>
    <w:rsid w:val="00CD08A0"/>
    <w:rsid w:val="00CD1DB0"/>
    <w:rsid w:val="00CD1F1F"/>
    <w:rsid w:val="00CD2DAD"/>
    <w:rsid w:val="00CD37E5"/>
    <w:rsid w:val="00CD4E6D"/>
    <w:rsid w:val="00CD52A5"/>
    <w:rsid w:val="00CD6020"/>
    <w:rsid w:val="00CD63F6"/>
    <w:rsid w:val="00CD641F"/>
    <w:rsid w:val="00CD6453"/>
    <w:rsid w:val="00CD6D91"/>
    <w:rsid w:val="00CD72FF"/>
    <w:rsid w:val="00CE06B0"/>
    <w:rsid w:val="00CE139F"/>
    <w:rsid w:val="00CE1D52"/>
    <w:rsid w:val="00CE1E76"/>
    <w:rsid w:val="00CE626C"/>
    <w:rsid w:val="00CE73C8"/>
    <w:rsid w:val="00CE7B09"/>
    <w:rsid w:val="00CF09DF"/>
    <w:rsid w:val="00CF1036"/>
    <w:rsid w:val="00CF2374"/>
    <w:rsid w:val="00CF2D88"/>
    <w:rsid w:val="00CF3279"/>
    <w:rsid w:val="00CF3D7F"/>
    <w:rsid w:val="00CF4D85"/>
    <w:rsid w:val="00CF5002"/>
    <w:rsid w:val="00CF50D9"/>
    <w:rsid w:val="00CF574D"/>
    <w:rsid w:val="00CF63DC"/>
    <w:rsid w:val="00CF73DB"/>
    <w:rsid w:val="00CF77AC"/>
    <w:rsid w:val="00CF7B83"/>
    <w:rsid w:val="00D001D1"/>
    <w:rsid w:val="00D00476"/>
    <w:rsid w:val="00D00CD9"/>
    <w:rsid w:val="00D00D11"/>
    <w:rsid w:val="00D01342"/>
    <w:rsid w:val="00D02AE4"/>
    <w:rsid w:val="00D04041"/>
    <w:rsid w:val="00D0431F"/>
    <w:rsid w:val="00D0523D"/>
    <w:rsid w:val="00D0642E"/>
    <w:rsid w:val="00D067D2"/>
    <w:rsid w:val="00D0680D"/>
    <w:rsid w:val="00D105E5"/>
    <w:rsid w:val="00D12B49"/>
    <w:rsid w:val="00D142E2"/>
    <w:rsid w:val="00D15969"/>
    <w:rsid w:val="00D15CF9"/>
    <w:rsid w:val="00D15F3A"/>
    <w:rsid w:val="00D17A70"/>
    <w:rsid w:val="00D22696"/>
    <w:rsid w:val="00D230FC"/>
    <w:rsid w:val="00D23824"/>
    <w:rsid w:val="00D25D7F"/>
    <w:rsid w:val="00D25F02"/>
    <w:rsid w:val="00D26AE5"/>
    <w:rsid w:val="00D30FEA"/>
    <w:rsid w:val="00D31ACC"/>
    <w:rsid w:val="00D32A4B"/>
    <w:rsid w:val="00D32E20"/>
    <w:rsid w:val="00D3306C"/>
    <w:rsid w:val="00D33D2A"/>
    <w:rsid w:val="00D34A02"/>
    <w:rsid w:val="00D350C0"/>
    <w:rsid w:val="00D35725"/>
    <w:rsid w:val="00D35981"/>
    <w:rsid w:val="00D35E16"/>
    <w:rsid w:val="00D37C11"/>
    <w:rsid w:val="00D37D7B"/>
    <w:rsid w:val="00D40377"/>
    <w:rsid w:val="00D40714"/>
    <w:rsid w:val="00D40B1F"/>
    <w:rsid w:val="00D40E37"/>
    <w:rsid w:val="00D412A1"/>
    <w:rsid w:val="00D4158E"/>
    <w:rsid w:val="00D42518"/>
    <w:rsid w:val="00D426F6"/>
    <w:rsid w:val="00D445DD"/>
    <w:rsid w:val="00D44D58"/>
    <w:rsid w:val="00D45C7A"/>
    <w:rsid w:val="00D4670C"/>
    <w:rsid w:val="00D53362"/>
    <w:rsid w:val="00D5446A"/>
    <w:rsid w:val="00D54857"/>
    <w:rsid w:val="00D55320"/>
    <w:rsid w:val="00D55902"/>
    <w:rsid w:val="00D570E6"/>
    <w:rsid w:val="00D57340"/>
    <w:rsid w:val="00D61973"/>
    <w:rsid w:val="00D61D7A"/>
    <w:rsid w:val="00D63E0F"/>
    <w:rsid w:val="00D640A4"/>
    <w:rsid w:val="00D64390"/>
    <w:rsid w:val="00D65934"/>
    <w:rsid w:val="00D65AE8"/>
    <w:rsid w:val="00D66F20"/>
    <w:rsid w:val="00D705C9"/>
    <w:rsid w:val="00D70B4F"/>
    <w:rsid w:val="00D70CD4"/>
    <w:rsid w:val="00D72AFF"/>
    <w:rsid w:val="00D73BB9"/>
    <w:rsid w:val="00D757EB"/>
    <w:rsid w:val="00D75AFA"/>
    <w:rsid w:val="00D75C68"/>
    <w:rsid w:val="00D75F06"/>
    <w:rsid w:val="00D76ACF"/>
    <w:rsid w:val="00D76C9B"/>
    <w:rsid w:val="00D771D2"/>
    <w:rsid w:val="00D77E7E"/>
    <w:rsid w:val="00D8043B"/>
    <w:rsid w:val="00D80BE9"/>
    <w:rsid w:val="00D81ED8"/>
    <w:rsid w:val="00D8343B"/>
    <w:rsid w:val="00D8402A"/>
    <w:rsid w:val="00D8423E"/>
    <w:rsid w:val="00D84336"/>
    <w:rsid w:val="00D843E6"/>
    <w:rsid w:val="00D84521"/>
    <w:rsid w:val="00D84B5B"/>
    <w:rsid w:val="00D85B69"/>
    <w:rsid w:val="00D87C66"/>
    <w:rsid w:val="00D90298"/>
    <w:rsid w:val="00D90380"/>
    <w:rsid w:val="00D91041"/>
    <w:rsid w:val="00D91261"/>
    <w:rsid w:val="00D92902"/>
    <w:rsid w:val="00D92A22"/>
    <w:rsid w:val="00D92F89"/>
    <w:rsid w:val="00D931AD"/>
    <w:rsid w:val="00D93951"/>
    <w:rsid w:val="00D95AF3"/>
    <w:rsid w:val="00D9651A"/>
    <w:rsid w:val="00DA19C8"/>
    <w:rsid w:val="00DA2278"/>
    <w:rsid w:val="00DA34B7"/>
    <w:rsid w:val="00DA3D4E"/>
    <w:rsid w:val="00DA4A52"/>
    <w:rsid w:val="00DA720F"/>
    <w:rsid w:val="00DA7783"/>
    <w:rsid w:val="00DA7B13"/>
    <w:rsid w:val="00DA7B1C"/>
    <w:rsid w:val="00DB0944"/>
    <w:rsid w:val="00DB105C"/>
    <w:rsid w:val="00DB1A07"/>
    <w:rsid w:val="00DB20E3"/>
    <w:rsid w:val="00DB2AC9"/>
    <w:rsid w:val="00DB3295"/>
    <w:rsid w:val="00DB32D5"/>
    <w:rsid w:val="00DB3BF3"/>
    <w:rsid w:val="00DB44A9"/>
    <w:rsid w:val="00DB5660"/>
    <w:rsid w:val="00DB5A54"/>
    <w:rsid w:val="00DB75F7"/>
    <w:rsid w:val="00DB7842"/>
    <w:rsid w:val="00DC17EE"/>
    <w:rsid w:val="00DC2601"/>
    <w:rsid w:val="00DC3767"/>
    <w:rsid w:val="00DC4721"/>
    <w:rsid w:val="00DC5E2D"/>
    <w:rsid w:val="00DC5E65"/>
    <w:rsid w:val="00DD0B5E"/>
    <w:rsid w:val="00DD1424"/>
    <w:rsid w:val="00DD1B83"/>
    <w:rsid w:val="00DD1D71"/>
    <w:rsid w:val="00DD38F8"/>
    <w:rsid w:val="00DD4203"/>
    <w:rsid w:val="00DD4B75"/>
    <w:rsid w:val="00DD51A4"/>
    <w:rsid w:val="00DD5465"/>
    <w:rsid w:val="00DD55E6"/>
    <w:rsid w:val="00DD6093"/>
    <w:rsid w:val="00DD6C17"/>
    <w:rsid w:val="00DD790C"/>
    <w:rsid w:val="00DD7947"/>
    <w:rsid w:val="00DE5A82"/>
    <w:rsid w:val="00DE5FF8"/>
    <w:rsid w:val="00DF066D"/>
    <w:rsid w:val="00DF1493"/>
    <w:rsid w:val="00DF260A"/>
    <w:rsid w:val="00DF322D"/>
    <w:rsid w:val="00DF4C31"/>
    <w:rsid w:val="00DF6838"/>
    <w:rsid w:val="00DF6C98"/>
    <w:rsid w:val="00DF6D9D"/>
    <w:rsid w:val="00DF733F"/>
    <w:rsid w:val="00DF7523"/>
    <w:rsid w:val="00DF7761"/>
    <w:rsid w:val="00DF7EB8"/>
    <w:rsid w:val="00E003A5"/>
    <w:rsid w:val="00E01D7E"/>
    <w:rsid w:val="00E02284"/>
    <w:rsid w:val="00E02945"/>
    <w:rsid w:val="00E02FA7"/>
    <w:rsid w:val="00E03466"/>
    <w:rsid w:val="00E0369B"/>
    <w:rsid w:val="00E0408F"/>
    <w:rsid w:val="00E04B37"/>
    <w:rsid w:val="00E05891"/>
    <w:rsid w:val="00E07F03"/>
    <w:rsid w:val="00E10FBB"/>
    <w:rsid w:val="00E110EF"/>
    <w:rsid w:val="00E11661"/>
    <w:rsid w:val="00E12CD1"/>
    <w:rsid w:val="00E12CE6"/>
    <w:rsid w:val="00E133A6"/>
    <w:rsid w:val="00E1536E"/>
    <w:rsid w:val="00E15750"/>
    <w:rsid w:val="00E16C0A"/>
    <w:rsid w:val="00E16CA5"/>
    <w:rsid w:val="00E16E86"/>
    <w:rsid w:val="00E1756C"/>
    <w:rsid w:val="00E176AC"/>
    <w:rsid w:val="00E176C7"/>
    <w:rsid w:val="00E1770B"/>
    <w:rsid w:val="00E203F9"/>
    <w:rsid w:val="00E20D9C"/>
    <w:rsid w:val="00E21546"/>
    <w:rsid w:val="00E22352"/>
    <w:rsid w:val="00E22B49"/>
    <w:rsid w:val="00E22D6F"/>
    <w:rsid w:val="00E235E6"/>
    <w:rsid w:val="00E24609"/>
    <w:rsid w:val="00E2466B"/>
    <w:rsid w:val="00E24A82"/>
    <w:rsid w:val="00E24BA4"/>
    <w:rsid w:val="00E24DEB"/>
    <w:rsid w:val="00E25054"/>
    <w:rsid w:val="00E25085"/>
    <w:rsid w:val="00E25C2A"/>
    <w:rsid w:val="00E271AC"/>
    <w:rsid w:val="00E27AF0"/>
    <w:rsid w:val="00E312B7"/>
    <w:rsid w:val="00E31EC4"/>
    <w:rsid w:val="00E326D1"/>
    <w:rsid w:val="00E34CFA"/>
    <w:rsid w:val="00E363AF"/>
    <w:rsid w:val="00E365A5"/>
    <w:rsid w:val="00E36EA8"/>
    <w:rsid w:val="00E36F70"/>
    <w:rsid w:val="00E37225"/>
    <w:rsid w:val="00E37613"/>
    <w:rsid w:val="00E412F4"/>
    <w:rsid w:val="00E4138C"/>
    <w:rsid w:val="00E41F60"/>
    <w:rsid w:val="00E42AB6"/>
    <w:rsid w:val="00E44EA7"/>
    <w:rsid w:val="00E44EE7"/>
    <w:rsid w:val="00E46E79"/>
    <w:rsid w:val="00E522CD"/>
    <w:rsid w:val="00E53021"/>
    <w:rsid w:val="00E5348C"/>
    <w:rsid w:val="00E5368E"/>
    <w:rsid w:val="00E5372F"/>
    <w:rsid w:val="00E53C80"/>
    <w:rsid w:val="00E53E4F"/>
    <w:rsid w:val="00E53E5E"/>
    <w:rsid w:val="00E54130"/>
    <w:rsid w:val="00E55CB2"/>
    <w:rsid w:val="00E57577"/>
    <w:rsid w:val="00E6052D"/>
    <w:rsid w:val="00E60924"/>
    <w:rsid w:val="00E61391"/>
    <w:rsid w:val="00E62F6E"/>
    <w:rsid w:val="00E646AE"/>
    <w:rsid w:val="00E649D6"/>
    <w:rsid w:val="00E6533D"/>
    <w:rsid w:val="00E663FC"/>
    <w:rsid w:val="00E67CD5"/>
    <w:rsid w:val="00E7011E"/>
    <w:rsid w:val="00E70516"/>
    <w:rsid w:val="00E719AA"/>
    <w:rsid w:val="00E71AED"/>
    <w:rsid w:val="00E734FE"/>
    <w:rsid w:val="00E737C5"/>
    <w:rsid w:val="00E73902"/>
    <w:rsid w:val="00E74E9B"/>
    <w:rsid w:val="00E758AC"/>
    <w:rsid w:val="00E765BB"/>
    <w:rsid w:val="00E7717E"/>
    <w:rsid w:val="00E77935"/>
    <w:rsid w:val="00E77A01"/>
    <w:rsid w:val="00E80A01"/>
    <w:rsid w:val="00E80DCD"/>
    <w:rsid w:val="00E81A01"/>
    <w:rsid w:val="00E82FAC"/>
    <w:rsid w:val="00E831A9"/>
    <w:rsid w:val="00E83373"/>
    <w:rsid w:val="00E8425D"/>
    <w:rsid w:val="00E84D8F"/>
    <w:rsid w:val="00E85535"/>
    <w:rsid w:val="00E85908"/>
    <w:rsid w:val="00E85B23"/>
    <w:rsid w:val="00E87CFC"/>
    <w:rsid w:val="00E87DC7"/>
    <w:rsid w:val="00E87E1B"/>
    <w:rsid w:val="00E9025F"/>
    <w:rsid w:val="00E90A0D"/>
    <w:rsid w:val="00E924F8"/>
    <w:rsid w:val="00E9271B"/>
    <w:rsid w:val="00E92934"/>
    <w:rsid w:val="00E92D6E"/>
    <w:rsid w:val="00E93141"/>
    <w:rsid w:val="00E93D58"/>
    <w:rsid w:val="00E94F66"/>
    <w:rsid w:val="00E96B3D"/>
    <w:rsid w:val="00E9738F"/>
    <w:rsid w:val="00E97A3B"/>
    <w:rsid w:val="00EA107F"/>
    <w:rsid w:val="00EA2D91"/>
    <w:rsid w:val="00EA3DC4"/>
    <w:rsid w:val="00EA6B63"/>
    <w:rsid w:val="00EA75BB"/>
    <w:rsid w:val="00EB0235"/>
    <w:rsid w:val="00EB0EB1"/>
    <w:rsid w:val="00EB19B7"/>
    <w:rsid w:val="00EB22A4"/>
    <w:rsid w:val="00EB27E9"/>
    <w:rsid w:val="00EB2D9A"/>
    <w:rsid w:val="00EB4873"/>
    <w:rsid w:val="00EB798F"/>
    <w:rsid w:val="00EC060D"/>
    <w:rsid w:val="00EC3F7C"/>
    <w:rsid w:val="00EC4723"/>
    <w:rsid w:val="00EC4ACD"/>
    <w:rsid w:val="00EC5334"/>
    <w:rsid w:val="00EC5C3C"/>
    <w:rsid w:val="00EC7EFA"/>
    <w:rsid w:val="00ED1C3E"/>
    <w:rsid w:val="00ED34F0"/>
    <w:rsid w:val="00ED4A80"/>
    <w:rsid w:val="00ED4AAC"/>
    <w:rsid w:val="00ED55CF"/>
    <w:rsid w:val="00ED5B48"/>
    <w:rsid w:val="00ED6089"/>
    <w:rsid w:val="00ED6343"/>
    <w:rsid w:val="00ED713C"/>
    <w:rsid w:val="00ED7FC9"/>
    <w:rsid w:val="00EE05FB"/>
    <w:rsid w:val="00EE1A4F"/>
    <w:rsid w:val="00EE1ACB"/>
    <w:rsid w:val="00EE23B9"/>
    <w:rsid w:val="00EE25E1"/>
    <w:rsid w:val="00EE3ED8"/>
    <w:rsid w:val="00EE415E"/>
    <w:rsid w:val="00EE424F"/>
    <w:rsid w:val="00EE4BAA"/>
    <w:rsid w:val="00EE515B"/>
    <w:rsid w:val="00EE7016"/>
    <w:rsid w:val="00EF06DC"/>
    <w:rsid w:val="00EF0CD5"/>
    <w:rsid w:val="00EF0F39"/>
    <w:rsid w:val="00EF1FF1"/>
    <w:rsid w:val="00EF3344"/>
    <w:rsid w:val="00EF3F52"/>
    <w:rsid w:val="00EF4785"/>
    <w:rsid w:val="00EF4B9B"/>
    <w:rsid w:val="00EF548C"/>
    <w:rsid w:val="00EF5D25"/>
    <w:rsid w:val="00EF65AB"/>
    <w:rsid w:val="00EF6BF9"/>
    <w:rsid w:val="00EF79B9"/>
    <w:rsid w:val="00F018FF"/>
    <w:rsid w:val="00F01983"/>
    <w:rsid w:val="00F02E06"/>
    <w:rsid w:val="00F06432"/>
    <w:rsid w:val="00F07368"/>
    <w:rsid w:val="00F076AF"/>
    <w:rsid w:val="00F077C6"/>
    <w:rsid w:val="00F0798B"/>
    <w:rsid w:val="00F10057"/>
    <w:rsid w:val="00F10149"/>
    <w:rsid w:val="00F10F06"/>
    <w:rsid w:val="00F15129"/>
    <w:rsid w:val="00F162BB"/>
    <w:rsid w:val="00F1776B"/>
    <w:rsid w:val="00F20871"/>
    <w:rsid w:val="00F20C42"/>
    <w:rsid w:val="00F20F17"/>
    <w:rsid w:val="00F21EAB"/>
    <w:rsid w:val="00F22168"/>
    <w:rsid w:val="00F22222"/>
    <w:rsid w:val="00F22652"/>
    <w:rsid w:val="00F22756"/>
    <w:rsid w:val="00F22A3F"/>
    <w:rsid w:val="00F23A21"/>
    <w:rsid w:val="00F23F8A"/>
    <w:rsid w:val="00F241BA"/>
    <w:rsid w:val="00F243C0"/>
    <w:rsid w:val="00F25144"/>
    <w:rsid w:val="00F26516"/>
    <w:rsid w:val="00F26FB5"/>
    <w:rsid w:val="00F27440"/>
    <w:rsid w:val="00F30075"/>
    <w:rsid w:val="00F31A0A"/>
    <w:rsid w:val="00F31F72"/>
    <w:rsid w:val="00F3219C"/>
    <w:rsid w:val="00F321A9"/>
    <w:rsid w:val="00F3664F"/>
    <w:rsid w:val="00F36AF3"/>
    <w:rsid w:val="00F3715C"/>
    <w:rsid w:val="00F3746A"/>
    <w:rsid w:val="00F37FD9"/>
    <w:rsid w:val="00F40A38"/>
    <w:rsid w:val="00F41F7F"/>
    <w:rsid w:val="00F422A8"/>
    <w:rsid w:val="00F433BD"/>
    <w:rsid w:val="00F439FF"/>
    <w:rsid w:val="00F459B0"/>
    <w:rsid w:val="00F45CE5"/>
    <w:rsid w:val="00F45E1F"/>
    <w:rsid w:val="00F46CCF"/>
    <w:rsid w:val="00F475D7"/>
    <w:rsid w:val="00F502BF"/>
    <w:rsid w:val="00F50F6B"/>
    <w:rsid w:val="00F5253A"/>
    <w:rsid w:val="00F52701"/>
    <w:rsid w:val="00F528BD"/>
    <w:rsid w:val="00F52A58"/>
    <w:rsid w:val="00F53E6C"/>
    <w:rsid w:val="00F540EA"/>
    <w:rsid w:val="00F555B4"/>
    <w:rsid w:val="00F557F1"/>
    <w:rsid w:val="00F55CF3"/>
    <w:rsid w:val="00F56E35"/>
    <w:rsid w:val="00F601E8"/>
    <w:rsid w:val="00F61898"/>
    <w:rsid w:val="00F63455"/>
    <w:rsid w:val="00F63924"/>
    <w:rsid w:val="00F63FE4"/>
    <w:rsid w:val="00F6466F"/>
    <w:rsid w:val="00F64BAF"/>
    <w:rsid w:val="00F64F55"/>
    <w:rsid w:val="00F65956"/>
    <w:rsid w:val="00F664E9"/>
    <w:rsid w:val="00F66865"/>
    <w:rsid w:val="00F6755F"/>
    <w:rsid w:val="00F6756C"/>
    <w:rsid w:val="00F70358"/>
    <w:rsid w:val="00F70EE6"/>
    <w:rsid w:val="00F7164C"/>
    <w:rsid w:val="00F73BBC"/>
    <w:rsid w:val="00F740C0"/>
    <w:rsid w:val="00F74411"/>
    <w:rsid w:val="00F75716"/>
    <w:rsid w:val="00F7635A"/>
    <w:rsid w:val="00F7667C"/>
    <w:rsid w:val="00F77B5F"/>
    <w:rsid w:val="00F80955"/>
    <w:rsid w:val="00F80AE3"/>
    <w:rsid w:val="00F8121A"/>
    <w:rsid w:val="00F81D1D"/>
    <w:rsid w:val="00F81FC3"/>
    <w:rsid w:val="00F82EF7"/>
    <w:rsid w:val="00F847F0"/>
    <w:rsid w:val="00F84C6D"/>
    <w:rsid w:val="00F856AE"/>
    <w:rsid w:val="00F85C3C"/>
    <w:rsid w:val="00F867C8"/>
    <w:rsid w:val="00F87704"/>
    <w:rsid w:val="00F8774E"/>
    <w:rsid w:val="00F90DA7"/>
    <w:rsid w:val="00F9166F"/>
    <w:rsid w:val="00F92ABA"/>
    <w:rsid w:val="00F9338D"/>
    <w:rsid w:val="00F93C0A"/>
    <w:rsid w:val="00F9402B"/>
    <w:rsid w:val="00F94070"/>
    <w:rsid w:val="00F943AC"/>
    <w:rsid w:val="00F9475E"/>
    <w:rsid w:val="00F94841"/>
    <w:rsid w:val="00F95410"/>
    <w:rsid w:val="00F95FCC"/>
    <w:rsid w:val="00F96104"/>
    <w:rsid w:val="00F9738D"/>
    <w:rsid w:val="00F979D6"/>
    <w:rsid w:val="00FA0AF0"/>
    <w:rsid w:val="00FA1212"/>
    <w:rsid w:val="00FA15F1"/>
    <w:rsid w:val="00FA36EB"/>
    <w:rsid w:val="00FA39A2"/>
    <w:rsid w:val="00FA3E91"/>
    <w:rsid w:val="00FA403B"/>
    <w:rsid w:val="00FA406D"/>
    <w:rsid w:val="00FA676E"/>
    <w:rsid w:val="00FA7202"/>
    <w:rsid w:val="00FA72BF"/>
    <w:rsid w:val="00FB1FC4"/>
    <w:rsid w:val="00FB218A"/>
    <w:rsid w:val="00FB2B90"/>
    <w:rsid w:val="00FB345A"/>
    <w:rsid w:val="00FB52ED"/>
    <w:rsid w:val="00FB60A4"/>
    <w:rsid w:val="00FB660E"/>
    <w:rsid w:val="00FB6CEE"/>
    <w:rsid w:val="00FB719A"/>
    <w:rsid w:val="00FB793C"/>
    <w:rsid w:val="00FC0158"/>
    <w:rsid w:val="00FC1495"/>
    <w:rsid w:val="00FC199B"/>
    <w:rsid w:val="00FC21CB"/>
    <w:rsid w:val="00FC49A6"/>
    <w:rsid w:val="00FC4CE5"/>
    <w:rsid w:val="00FC50E5"/>
    <w:rsid w:val="00FC70BD"/>
    <w:rsid w:val="00FC7AEB"/>
    <w:rsid w:val="00FD023E"/>
    <w:rsid w:val="00FD1AF5"/>
    <w:rsid w:val="00FD2763"/>
    <w:rsid w:val="00FD2850"/>
    <w:rsid w:val="00FD3105"/>
    <w:rsid w:val="00FD436D"/>
    <w:rsid w:val="00FD4DBC"/>
    <w:rsid w:val="00FD581A"/>
    <w:rsid w:val="00FD5AE2"/>
    <w:rsid w:val="00FD637C"/>
    <w:rsid w:val="00FE1A9E"/>
    <w:rsid w:val="00FE1DBD"/>
    <w:rsid w:val="00FE1F23"/>
    <w:rsid w:val="00FE3500"/>
    <w:rsid w:val="00FE4900"/>
    <w:rsid w:val="00FE5612"/>
    <w:rsid w:val="00FE571E"/>
    <w:rsid w:val="00FE5982"/>
    <w:rsid w:val="00FE59A3"/>
    <w:rsid w:val="00FE5DC4"/>
    <w:rsid w:val="00FE7361"/>
    <w:rsid w:val="00FF031A"/>
    <w:rsid w:val="00FF124E"/>
    <w:rsid w:val="00FF1CA6"/>
    <w:rsid w:val="00FF1EB9"/>
    <w:rsid w:val="00FF2660"/>
    <w:rsid w:val="00FF35FC"/>
    <w:rsid w:val="00FF4C67"/>
    <w:rsid w:val="00FF4EB2"/>
    <w:rsid w:val="00FF7B94"/>
    <w:rsid w:val="429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5" fillcolor="white">
      <v:fill color="white"/>
    </o:shapedefaults>
    <o:shapelayout v:ext="edit">
      <o:idmap v:ext="edit" data="1"/>
    </o:shapelayout>
  </w:shapeDefaults>
  <w:decimalSymbol w:val="."/>
  <w:listSeparator w:val=","/>
  <w15:docId w15:val="{16F763E9-F0D2-48A7-8203-7E95DF6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BF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1FBF"/>
    <w:pPr>
      <w:keepNext/>
      <w:spacing w:before="240" w:after="240"/>
      <w:jc w:val="center"/>
      <w:outlineLvl w:val="0"/>
    </w:pPr>
    <w:rPr>
      <w:b/>
      <w:bCs/>
      <w:i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51FBF"/>
    <w:pPr>
      <w:keepNext/>
      <w:numPr>
        <w:numId w:val="1"/>
      </w:numPr>
      <w:spacing w:before="3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A51FBF"/>
    <w:pPr>
      <w:numPr>
        <w:ilvl w:val="1"/>
        <w:numId w:val="2"/>
      </w:numPr>
      <w:spacing w:before="240" w:after="240" w:line="240" w:lineRule="atLeast"/>
      <w:jc w:val="both"/>
      <w:outlineLvl w:val="2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1FBF"/>
    <w:pPr>
      <w:keepNext/>
      <w:spacing w:before="240" w:after="24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1FBF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51FBF"/>
    <w:pPr>
      <w:overflowPunct/>
      <w:autoSpaceDE/>
      <w:autoSpaceDN/>
      <w:adjustRightInd/>
      <w:spacing w:line="240" w:lineRule="auto"/>
      <w:textAlignment w:val="auto"/>
    </w:pPr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rsid w:val="00A51FBF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A51FBF"/>
    <w:pPr>
      <w:spacing w:after="120" w:line="480" w:lineRule="auto"/>
      <w:ind w:left="360"/>
    </w:pPr>
  </w:style>
  <w:style w:type="paragraph" w:styleId="CommentText">
    <w:name w:val="annotation text"/>
    <w:basedOn w:val="Normal"/>
    <w:semiHidden/>
    <w:rsid w:val="00A51F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51FBF"/>
    <w:rPr>
      <w:b/>
      <w:bCs/>
    </w:rPr>
  </w:style>
  <w:style w:type="paragraph" w:styleId="Footer">
    <w:name w:val="footer"/>
    <w:basedOn w:val="Normal"/>
    <w:link w:val="FooterChar"/>
    <w:uiPriority w:val="99"/>
    <w:rsid w:val="00A51FB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A51FBF"/>
    <w:pPr>
      <w:keepNext/>
      <w:spacing w:before="100" w:after="100"/>
    </w:pPr>
    <w:rPr>
      <w:i/>
      <w:sz w:val="20"/>
    </w:rPr>
  </w:style>
  <w:style w:type="paragraph" w:styleId="Header">
    <w:name w:val="header"/>
    <w:basedOn w:val="Normal"/>
    <w:link w:val="HeaderChar"/>
    <w:rsid w:val="00A51F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A51FBF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hAnsi="Arial"/>
      <w:lang w:eastAsia="et-EE"/>
    </w:rPr>
  </w:style>
  <w:style w:type="paragraph" w:styleId="TOC1">
    <w:name w:val="toc 1"/>
    <w:basedOn w:val="Normal"/>
    <w:next w:val="Normal"/>
    <w:uiPriority w:val="39"/>
    <w:qFormat/>
    <w:rsid w:val="00A51FBF"/>
    <w:pPr>
      <w:tabs>
        <w:tab w:val="right" w:leader="dot" w:pos="9000"/>
      </w:tabs>
      <w:spacing w:before="120" w:after="120"/>
      <w:ind w:left="576" w:right="1109" w:hanging="576"/>
    </w:pPr>
    <w:rPr>
      <w:rFonts w:ascii="Times New Roman Bold" w:hAnsi="Times New Roman Bold"/>
      <w:b/>
      <w:bCs/>
      <w:smallCaps/>
      <w:sz w:val="28"/>
    </w:rPr>
  </w:style>
  <w:style w:type="paragraph" w:styleId="TOC2">
    <w:name w:val="toc 2"/>
    <w:basedOn w:val="Normal"/>
    <w:next w:val="Normal"/>
    <w:uiPriority w:val="39"/>
    <w:qFormat/>
    <w:rsid w:val="00A51FBF"/>
    <w:pPr>
      <w:spacing w:before="120" w:after="120"/>
      <w:ind w:left="360" w:hanging="360"/>
      <w:jc w:val="left"/>
    </w:pPr>
    <w:rPr>
      <w:smallCaps/>
      <w:sz w:val="28"/>
    </w:rPr>
  </w:style>
  <w:style w:type="paragraph" w:styleId="TOC3">
    <w:name w:val="toc 3"/>
    <w:basedOn w:val="Normal"/>
    <w:next w:val="Normal"/>
    <w:uiPriority w:val="39"/>
    <w:qFormat/>
    <w:rsid w:val="00A51FBF"/>
    <w:pPr>
      <w:tabs>
        <w:tab w:val="left" w:pos="936"/>
        <w:tab w:val="right" w:leader="dot" w:pos="9019"/>
      </w:tabs>
      <w:spacing w:after="120"/>
      <w:ind w:left="936" w:hanging="576"/>
      <w:jc w:val="left"/>
    </w:pPr>
    <w:rPr>
      <w:iCs/>
    </w:rPr>
  </w:style>
  <w:style w:type="paragraph" w:styleId="TOC4">
    <w:name w:val="toc 4"/>
    <w:basedOn w:val="Normal"/>
    <w:next w:val="Normal"/>
    <w:uiPriority w:val="39"/>
    <w:rsid w:val="00A51FBF"/>
    <w:pPr>
      <w:tabs>
        <w:tab w:val="right" w:leader="dot" w:pos="9000"/>
      </w:tabs>
      <w:spacing w:before="120" w:after="120"/>
      <w:ind w:right="720"/>
      <w:jc w:val="center"/>
    </w:pPr>
    <w:rPr>
      <w:rFonts w:ascii="Times New Roman Bold" w:hAnsi="Times New Roman Bold"/>
      <w:b/>
      <w:smallCaps/>
      <w:sz w:val="28"/>
      <w:szCs w:val="18"/>
    </w:rPr>
  </w:style>
  <w:style w:type="paragraph" w:styleId="TOC5">
    <w:name w:val="toc 5"/>
    <w:basedOn w:val="Normal"/>
    <w:next w:val="Normal"/>
    <w:uiPriority w:val="39"/>
    <w:rsid w:val="00A51FBF"/>
    <w:pPr>
      <w:ind w:left="96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rsid w:val="00A51FBF"/>
    <w:pPr>
      <w:ind w:left="12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rsid w:val="00A51FBF"/>
    <w:pPr>
      <w:spacing w:before="100" w:beforeAutospacing="1" w:after="12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rsid w:val="00A51FBF"/>
    <w:pPr>
      <w:ind w:left="168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rsid w:val="00A51FBF"/>
    <w:pPr>
      <w:ind w:left="1920"/>
      <w:jc w:val="left"/>
    </w:pPr>
    <w:rPr>
      <w:rFonts w:ascii="Calibri" w:hAnsi="Calibri"/>
      <w:sz w:val="18"/>
      <w:szCs w:val="18"/>
    </w:rPr>
  </w:style>
  <w:style w:type="character" w:styleId="CommentReference">
    <w:name w:val="annotation reference"/>
    <w:semiHidden/>
    <w:rsid w:val="00A51FBF"/>
    <w:rPr>
      <w:sz w:val="16"/>
      <w:szCs w:val="16"/>
    </w:rPr>
  </w:style>
  <w:style w:type="character" w:styleId="FollowedHyperlink">
    <w:name w:val="FollowedHyperlink"/>
    <w:rsid w:val="00A51FBF"/>
    <w:rPr>
      <w:b/>
      <w:color w:val="auto"/>
      <w:u w:val="single"/>
    </w:rPr>
  </w:style>
  <w:style w:type="character" w:styleId="FootnoteReference">
    <w:name w:val="footnote reference"/>
    <w:uiPriority w:val="99"/>
    <w:semiHidden/>
    <w:rsid w:val="00A51FBF"/>
    <w:rPr>
      <w:position w:val="6"/>
      <w:sz w:val="20"/>
    </w:rPr>
  </w:style>
  <w:style w:type="character" w:styleId="Hyperlink">
    <w:name w:val="Hyperlink"/>
    <w:uiPriority w:val="99"/>
    <w:rsid w:val="00A51FBF"/>
    <w:rPr>
      <w:b/>
      <w:color w:val="auto"/>
      <w:u w:val="single"/>
    </w:rPr>
  </w:style>
  <w:style w:type="character" w:styleId="PageNumber">
    <w:name w:val="page number"/>
    <w:basedOn w:val="DefaultParagraphFont"/>
    <w:rsid w:val="00A51FBF"/>
  </w:style>
  <w:style w:type="table" w:styleId="TableGrid">
    <w:name w:val="Table Grid"/>
    <w:basedOn w:val="TableNormal"/>
    <w:uiPriority w:val="59"/>
    <w:rsid w:val="00A51FBF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link w:val="Style1Char"/>
    <w:qFormat/>
    <w:rsid w:val="00A51FBF"/>
    <w:pPr>
      <w:numPr>
        <w:ilvl w:val="2"/>
      </w:numPr>
      <w:spacing w:before="0"/>
      <w:ind w:left="1440"/>
    </w:pPr>
    <w:rPr>
      <w:b w:val="0"/>
      <w:sz w:val="24"/>
    </w:rPr>
  </w:style>
  <w:style w:type="paragraph" w:customStyle="1" w:styleId="Style2">
    <w:name w:val="Style2"/>
    <w:basedOn w:val="Normal"/>
    <w:rsid w:val="00A51FBF"/>
    <w:pPr>
      <w:tabs>
        <w:tab w:val="left" w:pos="1440"/>
      </w:tabs>
    </w:pPr>
  </w:style>
  <w:style w:type="paragraph" w:styleId="ListParagraph">
    <w:name w:val="List Paragraph"/>
    <w:basedOn w:val="Normal"/>
    <w:uiPriority w:val="34"/>
    <w:qFormat/>
    <w:rsid w:val="00A51FBF"/>
    <w:pPr>
      <w:ind w:left="720"/>
    </w:pPr>
  </w:style>
  <w:style w:type="paragraph" w:customStyle="1" w:styleId="a">
    <w:hidden/>
    <w:uiPriority w:val="99"/>
    <w:semiHidden/>
    <w:rsid w:val="00A51FBF"/>
    <w:pPr>
      <w:spacing w:after="240" w:line="240" w:lineRule="atLeast"/>
      <w:ind w:left="1440" w:hanging="720"/>
      <w:jc w:val="both"/>
    </w:pPr>
    <w:rPr>
      <w:sz w:val="24"/>
      <w:lang w:val="en-US" w:eastAsia="en-US"/>
    </w:rPr>
  </w:style>
  <w:style w:type="paragraph" w:styleId="NoSpacing">
    <w:name w:val="No Spacing"/>
    <w:link w:val="NoSpacingChar"/>
    <w:uiPriority w:val="1"/>
    <w:qFormat/>
    <w:rsid w:val="00A51FBF"/>
    <w:pPr>
      <w:spacing w:after="240" w:line="240" w:lineRule="atLeast"/>
      <w:ind w:left="1440" w:hanging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basedOn w:val="Heading1"/>
    <w:next w:val="Normal"/>
    <w:uiPriority w:val="39"/>
    <w:qFormat/>
    <w:rsid w:val="00A51FBF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i w:val="0"/>
      <w:color w:val="365F91"/>
      <w:kern w:val="0"/>
      <w:sz w:val="28"/>
      <w:szCs w:val="28"/>
    </w:rPr>
  </w:style>
  <w:style w:type="paragraph" w:customStyle="1" w:styleId="Style3">
    <w:name w:val="Style3"/>
    <w:qFormat/>
    <w:rsid w:val="00A51FBF"/>
    <w:pPr>
      <w:numPr>
        <w:ilvl w:val="2"/>
        <w:numId w:val="3"/>
      </w:numPr>
      <w:spacing w:after="240" w:line="240" w:lineRule="atLeast"/>
      <w:jc w:val="both"/>
    </w:pPr>
    <w:rPr>
      <w:sz w:val="24"/>
      <w:szCs w:val="28"/>
      <w:lang w:val="en-US" w:eastAsia="en-US"/>
    </w:rPr>
  </w:style>
  <w:style w:type="paragraph" w:customStyle="1" w:styleId="Heading5">
    <w:name w:val="Heading5"/>
    <w:basedOn w:val="Heading4"/>
    <w:qFormat/>
    <w:rsid w:val="00A51FBF"/>
    <w:pPr>
      <w:spacing w:before="0" w:after="0"/>
    </w:pPr>
  </w:style>
  <w:style w:type="character" w:customStyle="1" w:styleId="Heading2Char">
    <w:name w:val="Heading 2 Char"/>
    <w:link w:val="Heading2"/>
    <w:rsid w:val="00A51FBF"/>
    <w:rPr>
      <w:rFonts w:cs="Arial"/>
      <w:b/>
      <w:bCs/>
      <w:iCs/>
      <w:sz w:val="28"/>
      <w:szCs w:val="28"/>
    </w:rPr>
  </w:style>
  <w:style w:type="character" w:customStyle="1" w:styleId="Style1Char">
    <w:name w:val="Style1 Char"/>
    <w:link w:val="Style1"/>
    <w:rsid w:val="00A51FBF"/>
    <w:rPr>
      <w:bCs/>
      <w:iCs/>
      <w:sz w:val="24"/>
      <w:szCs w:val="28"/>
    </w:rPr>
  </w:style>
  <w:style w:type="character" w:customStyle="1" w:styleId="BodyTextIndent2Char">
    <w:name w:val="Body Text Indent 2 Char"/>
    <w:link w:val="BodyTextIndent2"/>
    <w:uiPriority w:val="99"/>
    <w:rsid w:val="00A51FBF"/>
    <w:rPr>
      <w:sz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A51FBF"/>
    <w:rPr>
      <w:rFonts w:ascii="Calibri" w:eastAsia="Calibri" w:hAnsi="Calibri"/>
      <w:sz w:val="22"/>
      <w:szCs w:val="22"/>
      <w:lang w:val="en-PH" w:eastAsia="en-US" w:bidi="ar-SA"/>
    </w:rPr>
  </w:style>
  <w:style w:type="character" w:customStyle="1" w:styleId="TitleChar">
    <w:name w:val="Title Char"/>
    <w:link w:val="Title"/>
    <w:rsid w:val="00A51FBF"/>
    <w:rPr>
      <w:rFonts w:ascii="Arial" w:hAnsi="Arial"/>
      <w:sz w:val="24"/>
      <w:lang w:eastAsia="et-EE"/>
    </w:rPr>
  </w:style>
  <w:style w:type="character" w:customStyle="1" w:styleId="Heading1Char">
    <w:name w:val="Heading 1 Char"/>
    <w:link w:val="Heading1"/>
    <w:rsid w:val="00A51FBF"/>
    <w:rPr>
      <w:rFonts w:cs="Arial"/>
      <w:b/>
      <w:bCs/>
      <w:i/>
      <w:kern w:val="32"/>
      <w:sz w:val="48"/>
      <w:szCs w:val="32"/>
    </w:rPr>
  </w:style>
  <w:style w:type="character" w:customStyle="1" w:styleId="HeaderChar">
    <w:name w:val="Header Char"/>
    <w:link w:val="Header"/>
    <w:rsid w:val="00A51FBF"/>
    <w:rPr>
      <w:sz w:val="24"/>
    </w:rPr>
  </w:style>
  <w:style w:type="character" w:customStyle="1" w:styleId="FooterChar">
    <w:name w:val="Footer Char"/>
    <w:link w:val="Footer"/>
    <w:uiPriority w:val="99"/>
    <w:rsid w:val="00A51FBF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A51FBF"/>
    <w:rPr>
      <w:i/>
    </w:rPr>
  </w:style>
  <w:style w:type="character" w:customStyle="1" w:styleId="BodyTextChar">
    <w:name w:val="Body Text Char"/>
    <w:link w:val="BodyText"/>
    <w:rsid w:val="00A51FBF"/>
    <w:rPr>
      <w:rFonts w:ascii="Verdana" w:hAnsi="Verdana"/>
      <w:sz w:val="18"/>
    </w:rPr>
  </w:style>
  <w:style w:type="character" w:customStyle="1" w:styleId="BodyTextIndentChar">
    <w:name w:val="Body Text Indent Char"/>
    <w:link w:val="BodyTextIndent"/>
    <w:uiPriority w:val="99"/>
    <w:rsid w:val="00A51FBF"/>
    <w:rPr>
      <w:rFonts w:ascii="Verdana" w:hAnsi="Verdana"/>
      <w:sz w:val="18"/>
    </w:rPr>
  </w:style>
  <w:style w:type="character" w:customStyle="1" w:styleId="Heading3Char">
    <w:name w:val="Heading 3 Char"/>
    <w:aliases w:val="h3 Char,1.2.3. Char,Section Header3 Char,Sub-Clause Paragraph Char"/>
    <w:link w:val="Heading3"/>
    <w:rsid w:val="00A51FBF"/>
    <w:rPr>
      <w:b/>
      <w:bCs/>
      <w:iCs/>
      <w:sz w:val="28"/>
      <w:szCs w:val="2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A51FBF"/>
    <w:rPr>
      <w:rFonts w:ascii="Tahoma" w:hAnsi="Tahoma" w:cs="Tahoma"/>
      <w:sz w:val="16"/>
      <w:szCs w:val="16"/>
    </w:rPr>
  </w:style>
  <w:style w:type="paragraph" w:customStyle="1" w:styleId="Style">
    <w:name w:val="Style"/>
    <w:rsid w:val="00C80B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customStyle="1" w:styleId="style10">
    <w:name w:val="style1"/>
    <w:basedOn w:val="Normal"/>
    <w:rsid w:val="006439FD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eastAsia="Calibri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302"/>
    <customShpInfo spid="_x0000_s2210"/>
    <customShpInfo spid="_x0000_s2207"/>
    <customShpInfo spid="_x0000_s2209"/>
    <customShpInfo spid="_x0000_s2206"/>
    <customShpInfo spid="_x0000_s2213"/>
    <customShpInfo spid="_x0000_s2212"/>
    <customShpInfo spid="_x0000_s2219"/>
    <customShpInfo spid="_x0000_s2216"/>
    <customShpInfo spid="_x0000_s2218"/>
    <customShpInfo spid="_x0000_s2215"/>
    <customShpInfo spid="_x0000_s2222"/>
    <customShpInfo spid="_x0000_s2221"/>
    <customShpInfo spid="_x0000_s2228"/>
    <customShpInfo spid="_x0000_s2225"/>
    <customShpInfo spid="_x0000_s2227"/>
    <customShpInfo spid="_x0000_s2224"/>
    <customShpInfo spid="_x0000_s2237"/>
    <customShpInfo spid="_x0000_s2234"/>
    <customShpInfo spid="_x0000_s2236"/>
    <customShpInfo spid="_x0000_s2233"/>
    <customShpInfo spid="_x0000_s2240"/>
    <customShpInfo spid="_x0000_s2239"/>
    <customShpInfo spid="_x0000_s2243"/>
    <customShpInfo spid="_x0000_s2242"/>
    <customShpInfo spid="_x0000_s2246"/>
    <customShpInfo spid="_x0000_s2245"/>
    <customShpInfo spid="_x0000_s2252"/>
    <customShpInfo spid="_x0000_s2249"/>
    <customShpInfo spid="_x0000_s2251"/>
    <customShpInfo spid="_x0000_s2248"/>
    <customShpInfo spid="_x0000_s2258"/>
    <customShpInfo spid="_x0000_s2255"/>
    <customShpInfo spid="_x0000_s2257"/>
    <customShpInfo spid="_x0000_s2254"/>
    <customShpInfo spid="_x0000_s2264"/>
    <customShpInfo spid="_x0000_s2261"/>
    <customShpInfo spid="_x0000_s2263"/>
    <customShpInfo spid="_x0000_s2260"/>
    <customShpInfo spid="_x0000_s2270"/>
    <customShpInfo spid="_x0000_s2267"/>
    <customShpInfo spid="_x0000_s2269"/>
    <customShpInfo spid="_x0000_s2266"/>
    <customShpInfo spid="_x0000_s2276"/>
    <customShpInfo spid="_x0000_s2273"/>
    <customShpInfo spid="_x0000_s2275"/>
    <customShpInfo spid="_x0000_s2272"/>
    <customShpInfo spid="_x0000_s2282"/>
    <customShpInfo spid="_x0000_s2279"/>
    <customShpInfo spid="_x0000_s2281"/>
    <customShpInfo spid="_x0000_s2278"/>
    <customShpInfo spid="_x0000_s2320"/>
    <customShpInfo spid="_x0000_s2319"/>
    <customShpInfo spid="_x0000_s2326"/>
    <customShpInfo spid="_x0000_s2325"/>
    <customShpInfo spid="_x0000_s2324"/>
    <customShpInfo spid="_x0000_s2323"/>
    <customShpInfo spid="_x0000_s2322"/>
    <customShpInfo spid="_x0000_s2321"/>
    <customShpInfo spid="_x0000_s2294"/>
    <customShpInfo spid="_x0000_s229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Bidding Documents</vt:lpstr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Bidding Documents</dc:title>
  <dc:creator>CPG;Gen Entredicho-Caong</dc:creator>
  <cp:lastModifiedBy>Fidela M. Sanchez</cp:lastModifiedBy>
  <cp:revision>55</cp:revision>
  <cp:lastPrinted>2019-05-28T09:04:00Z</cp:lastPrinted>
  <dcterms:created xsi:type="dcterms:W3CDTF">2017-01-11T02:50:00Z</dcterms:created>
  <dcterms:modified xsi:type="dcterms:W3CDTF">2019-05-28T09:10:00Z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