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smallCaps/>
          <w:sz w:val="52"/>
          <w:szCs w:val="52"/>
        </w:rPr>
      </w:pPr>
    </w:p>
    <w:p>
      <w:pPr>
        <w:tabs>
          <w:tab w:val="center" w:pos="4680"/>
        </w:tabs>
        <w:rPr>
          <w:b/>
          <w:smallCaps/>
          <w:sz w:val="52"/>
          <w:szCs w:val="52"/>
        </w:rPr>
      </w:pPr>
    </w:p>
    <w:p>
      <w:pPr>
        <w:tabs>
          <w:tab w:val="center" w:pos="4680"/>
        </w:tabs>
        <w:rPr>
          <w:smallCaps/>
          <w:sz w:val="24"/>
          <w:szCs w:val="24"/>
        </w:rPr>
      </w:pPr>
    </w:p>
    <w:p>
      <w:pPr>
        <w:tabs>
          <w:tab w:val="center" w:pos="4680"/>
        </w:tabs>
        <w:rPr>
          <w:b/>
          <w:smallCaps/>
          <w:sz w:val="50"/>
          <w:szCs w:val="50"/>
        </w:rPr>
      </w:pPr>
    </w:p>
    <w:p>
      <w:pPr>
        <w:tabs>
          <w:tab w:val="center" w:pos="4680"/>
        </w:tabs>
        <w:rPr>
          <w:b/>
          <w:smallCaps/>
          <w:sz w:val="50"/>
          <w:szCs w:val="50"/>
        </w:rPr>
      </w:pPr>
    </w:p>
    <w:p>
      <w:pPr>
        <w:tabs>
          <w:tab w:val="center" w:pos="4680"/>
        </w:tabs>
        <w:ind w:right="-682"/>
        <w:jc w:val="center"/>
        <w:rPr>
          <w:b/>
          <w:smallCaps/>
          <w:sz w:val="44"/>
          <w:szCs w:val="44"/>
        </w:rPr>
      </w:pPr>
      <w:r>
        <w:rPr>
          <w:b/>
          <w:smallCaps/>
          <w:sz w:val="44"/>
          <w:szCs w:val="44"/>
        </w:rPr>
        <w:t>Invitation For Submission of Quotation</w:t>
      </w:r>
    </w:p>
    <w:p>
      <w:pPr>
        <w:tabs>
          <w:tab w:val="center" w:pos="4680"/>
        </w:tabs>
        <w:jc w:val="center"/>
        <w:rPr>
          <w:b/>
          <w:smallCaps/>
          <w:sz w:val="36"/>
          <w:szCs w:val="36"/>
        </w:rPr>
      </w:pPr>
      <w:r>
        <w:rPr>
          <w:b/>
          <w:smallCaps/>
          <w:sz w:val="36"/>
          <w:szCs w:val="36"/>
        </w:rPr>
        <w:t xml:space="preserve"> (small value procurement) </w:t>
      </w:r>
    </w:p>
    <w:p>
      <w:pPr>
        <w:tabs>
          <w:tab w:val="center" w:pos="4680"/>
        </w:tabs>
        <w:rPr>
          <w:b/>
          <w:sz w:val="32"/>
          <w:szCs w:val="32"/>
        </w:rPr>
      </w:pPr>
    </w:p>
    <w:p>
      <w:pPr>
        <w:tabs>
          <w:tab w:val="center" w:pos="4680"/>
        </w:tabs>
        <w:ind w:right="-682"/>
        <w:jc w:val="both"/>
        <w:rPr>
          <w:sz w:val="24"/>
          <w:szCs w:val="24"/>
        </w:rPr>
      </w:pPr>
      <w:r>
        <w:rPr>
          <w:sz w:val="24"/>
          <w:szCs w:val="24"/>
        </w:rPr>
        <w:t>The Philippine Ports Authority, PMO-Negros Occidental/Banago/Bacolod-BREDCO, through its Bids and Awards Committee for Engineering Projects (BAC-EP), invites contractors registered with and classified by the Philippine Contractors Accreditation Board (PCAB) to submit bid proposal for the hereunder project:</w:t>
      </w:r>
    </w:p>
    <w:p>
      <w:pPr>
        <w:tabs>
          <w:tab w:val="center" w:pos="4680"/>
        </w:tabs>
        <w:rPr>
          <w:sz w:val="24"/>
          <w:szCs w:val="24"/>
        </w:rPr>
      </w:pPr>
    </w:p>
    <w:p>
      <w:pPr>
        <w:tabs>
          <w:tab w:val="center" w:pos="720"/>
        </w:tabs>
        <w:overflowPunct w:val="0"/>
        <w:autoSpaceDE w:val="0"/>
        <w:autoSpaceDN w:val="0"/>
        <w:adjustRightInd w:val="0"/>
        <w:textAlignment w:val="baseline"/>
        <w:rPr>
          <w:b/>
          <w:sz w:val="22"/>
          <w:szCs w:val="24"/>
        </w:rPr>
      </w:pPr>
      <w:r>
        <w:rPr>
          <w:sz w:val="24"/>
          <w:szCs w:val="24"/>
        </w:rPr>
        <w:t>Name of Project</w:t>
      </w:r>
      <w:r>
        <w:rPr>
          <w:sz w:val="24"/>
          <w:szCs w:val="24"/>
        </w:rPr>
        <w:tab/>
      </w:r>
      <w:r>
        <w:rPr>
          <w:sz w:val="24"/>
          <w:szCs w:val="24"/>
        </w:rPr>
        <w:t xml:space="preserve">:      </w:t>
      </w:r>
      <w:r>
        <w:rPr>
          <w:b/>
          <w:sz w:val="22"/>
          <w:szCs w:val="22"/>
        </w:rPr>
        <w:t>REPAIR</w:t>
      </w:r>
      <w:r>
        <w:rPr>
          <w:b/>
          <w:sz w:val="22"/>
          <w:szCs w:val="22"/>
          <w:lang w:val="en-PH"/>
        </w:rPr>
        <w:t xml:space="preserve"> OF DAMAGED FENDER BLOCK</w:t>
      </w:r>
    </w:p>
    <w:p>
      <w:pPr>
        <w:tabs>
          <w:tab w:val="center" w:pos="720"/>
        </w:tabs>
        <w:overflowPunct w:val="0"/>
        <w:autoSpaceDE w:val="0"/>
        <w:autoSpaceDN w:val="0"/>
        <w:adjustRightInd w:val="0"/>
        <w:textAlignment w:val="baseline"/>
        <w:rPr>
          <w:b/>
          <w:sz w:val="24"/>
          <w:szCs w:val="24"/>
        </w:rPr>
      </w:pPr>
      <w:r>
        <w:rPr>
          <w:b/>
          <w:sz w:val="24"/>
          <w:szCs w:val="24"/>
        </w:rPr>
        <w:tab/>
      </w:r>
    </w:p>
    <w:p>
      <w:pPr>
        <w:tabs>
          <w:tab w:val="center" w:pos="720"/>
        </w:tabs>
        <w:overflowPunct w:val="0"/>
        <w:autoSpaceDE w:val="0"/>
        <w:autoSpaceDN w:val="0"/>
        <w:adjustRightInd w:val="0"/>
        <w:ind w:left="2160" w:hanging="2160"/>
        <w:textAlignment w:val="baseline"/>
        <w:rPr>
          <w:sz w:val="22"/>
          <w:szCs w:val="22"/>
        </w:rPr>
      </w:pPr>
      <w:r>
        <w:rPr>
          <w:sz w:val="24"/>
          <w:szCs w:val="24"/>
        </w:rPr>
        <w:t>Location</w:t>
      </w:r>
      <w:r>
        <w:rPr>
          <w:sz w:val="24"/>
          <w:szCs w:val="24"/>
        </w:rPr>
        <w:tab/>
      </w:r>
      <w:r>
        <w:rPr>
          <w:sz w:val="24"/>
          <w:szCs w:val="24"/>
        </w:rPr>
        <w:t xml:space="preserve">:     </w:t>
      </w:r>
      <w:r>
        <w:rPr>
          <w:sz w:val="22"/>
          <w:szCs w:val="22"/>
        </w:rPr>
        <w:t>PORT OF PULUPANDAN, PULUPANDAN</w:t>
      </w:r>
    </w:p>
    <w:p>
      <w:pPr>
        <w:tabs>
          <w:tab w:val="center" w:pos="720"/>
        </w:tabs>
        <w:overflowPunct w:val="0"/>
        <w:autoSpaceDE w:val="0"/>
        <w:autoSpaceDN w:val="0"/>
        <w:adjustRightInd w:val="0"/>
        <w:ind w:left="2160" w:hanging="2160"/>
        <w:textAlignment w:val="baseline"/>
        <w:rPr>
          <w:sz w:val="22"/>
          <w:szCs w:val="22"/>
        </w:rPr>
      </w:pPr>
      <w:r>
        <w:rPr>
          <w:sz w:val="22"/>
          <w:szCs w:val="22"/>
        </w:rPr>
        <w:tab/>
      </w:r>
      <w:r>
        <w:rPr>
          <w:sz w:val="22"/>
          <w:szCs w:val="22"/>
        </w:rPr>
        <w:tab/>
      </w:r>
      <w:r>
        <w:rPr>
          <w:sz w:val="22"/>
          <w:szCs w:val="22"/>
        </w:rPr>
        <w:t xml:space="preserve">       NEGROS OCCIDENTAL</w:t>
      </w:r>
    </w:p>
    <w:p>
      <w:pPr>
        <w:tabs>
          <w:tab w:val="center" w:pos="720"/>
        </w:tabs>
        <w:overflowPunct w:val="0"/>
        <w:autoSpaceDE w:val="0"/>
        <w:autoSpaceDN w:val="0"/>
        <w:adjustRightInd w:val="0"/>
        <w:textAlignment w:val="baseline"/>
        <w:rPr>
          <w:sz w:val="24"/>
          <w:szCs w:val="24"/>
        </w:rPr>
      </w:pPr>
      <w:r>
        <w:rPr>
          <w:sz w:val="24"/>
          <w:szCs w:val="24"/>
        </w:rPr>
        <w:t xml:space="preserve">                                         </w:t>
      </w: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r>
        <w:rPr>
          <w:sz w:val="24"/>
          <w:szCs w:val="24"/>
        </w:rPr>
        <w:t>BRIEF DESCRIPTION</w:t>
      </w:r>
      <w:r>
        <w:rPr>
          <w:sz w:val="24"/>
          <w:szCs w:val="24"/>
        </w:rPr>
        <w:tab/>
      </w:r>
      <w:r>
        <w:rPr>
          <w:sz w:val="24"/>
          <w:szCs w:val="24"/>
        </w:rPr>
        <w:t>:     SCOPE OF WORKS:</w:t>
      </w:r>
    </w:p>
    <w:p>
      <w:pPr>
        <w:rPr>
          <w:sz w:val="24"/>
          <w:szCs w:val="24"/>
          <w:lang w:val="en-PH" w:eastAsia="en-PH"/>
        </w:rPr>
      </w:pPr>
      <w:r>
        <w:rPr>
          <w:sz w:val="24"/>
          <w:szCs w:val="24"/>
        </w:rPr>
        <w:tab/>
      </w:r>
      <w:r>
        <w:rPr>
          <w:sz w:val="24"/>
          <w:szCs w:val="24"/>
        </w:rPr>
        <w:tab/>
      </w:r>
      <w:r>
        <w:rPr>
          <w:sz w:val="24"/>
          <w:szCs w:val="24"/>
        </w:rPr>
        <w:tab/>
      </w:r>
      <w:r>
        <w:rPr>
          <w:sz w:val="24"/>
          <w:szCs w:val="24"/>
        </w:rPr>
        <w:tab/>
      </w:r>
      <w:r>
        <w:rPr>
          <w:sz w:val="24"/>
          <w:szCs w:val="24"/>
          <w:lang w:val="en-PH" w:eastAsia="en-PH"/>
        </w:rPr>
        <w:t xml:space="preserve"> </w:t>
      </w:r>
    </w:p>
    <w:p>
      <w:pPr>
        <w:numPr>
          <w:ilvl w:val="0"/>
          <w:numId w:val="1"/>
        </w:numPr>
        <w:rPr>
          <w:sz w:val="24"/>
          <w:szCs w:val="24"/>
        </w:rPr>
      </w:pPr>
      <w:r>
        <w:rPr>
          <w:sz w:val="24"/>
          <w:szCs w:val="24"/>
          <w:lang w:val="en-PH"/>
        </w:rPr>
        <w:t>Mobilization/Demobilization</w:t>
      </w:r>
    </w:p>
    <w:p>
      <w:pPr>
        <w:pStyle w:val="16"/>
        <w:numPr>
          <w:ilvl w:val="0"/>
          <w:numId w:val="1"/>
        </w:numPr>
        <w:rPr>
          <w:sz w:val="24"/>
          <w:szCs w:val="24"/>
          <w:lang w:val="en-PH" w:eastAsia="en-PH"/>
        </w:rPr>
      </w:pPr>
      <w:r>
        <w:rPr>
          <w:sz w:val="24"/>
          <w:szCs w:val="24"/>
          <w:lang w:val="en-US" w:eastAsia="en-PH"/>
        </w:rPr>
        <w:t>Chipping of Existing Damaged RC Fender Block</w:t>
      </w:r>
    </w:p>
    <w:p>
      <w:pPr>
        <w:pStyle w:val="16"/>
        <w:numPr>
          <w:ilvl w:val="0"/>
          <w:numId w:val="2"/>
        </w:numPr>
        <w:rPr>
          <w:sz w:val="24"/>
          <w:szCs w:val="24"/>
          <w:lang w:val="en-PH" w:eastAsia="en-PH"/>
        </w:rPr>
      </w:pPr>
      <w:r>
        <w:rPr>
          <w:sz w:val="24"/>
          <w:szCs w:val="24"/>
          <w:lang w:val="en-US" w:eastAsia="en-PH"/>
        </w:rPr>
        <w:t>Repair of RC Fender Block</w:t>
      </w:r>
      <w:r>
        <w:rPr>
          <w:sz w:val="24"/>
          <w:szCs w:val="24"/>
          <w:lang w:val="en-PH" w:eastAsia="en-PH"/>
        </w:rPr>
        <w:t xml:space="preserve">  </w:t>
      </w:r>
    </w:p>
    <w:p>
      <w:pPr>
        <w:pStyle w:val="16"/>
        <w:rPr>
          <w:sz w:val="24"/>
          <w:szCs w:val="24"/>
        </w:rPr>
      </w:pPr>
    </w:p>
    <w:p>
      <w:pPr>
        <w:pStyle w:val="16"/>
        <w:ind w:left="0"/>
        <w:rPr>
          <w:sz w:val="24"/>
          <w:szCs w:val="24"/>
        </w:rPr>
      </w:pPr>
    </w:p>
    <w:p>
      <w:pPr>
        <w:rPr>
          <w:sz w:val="24"/>
          <w:szCs w:val="24"/>
        </w:rPr>
      </w:pPr>
      <w:r>
        <w:rPr>
          <w:sz w:val="24"/>
          <w:szCs w:val="24"/>
        </w:rPr>
        <w:t>Equipment Required</w:t>
      </w:r>
      <w:r>
        <w:rPr>
          <w:sz w:val="24"/>
          <w:szCs w:val="24"/>
        </w:rPr>
        <w:tab/>
      </w:r>
      <w:r>
        <w:rPr>
          <w:sz w:val="24"/>
          <w:szCs w:val="24"/>
        </w:rPr>
        <w:t>:</w:t>
      </w:r>
    </w:p>
    <w:p>
      <w:pPr>
        <w:rPr>
          <w:sz w:val="24"/>
          <w:szCs w:val="24"/>
        </w:rPr>
      </w:pPr>
      <w:r>
        <w:rPr>
          <w:sz w:val="24"/>
          <w:szCs w:val="24"/>
        </w:rPr>
        <w:tab/>
      </w:r>
    </w:p>
    <w:p>
      <w:pPr>
        <w:tabs>
          <w:tab w:val="center" w:pos="720"/>
        </w:tabs>
        <w:overflowPunct w:val="0"/>
        <w:autoSpaceDE w:val="0"/>
        <w:autoSpaceDN w:val="0"/>
        <w:adjustRightInd w:val="0"/>
        <w:textAlignment w:val="baseline"/>
        <w:rPr>
          <w:sz w:val="26"/>
          <w:szCs w:val="26"/>
        </w:rPr>
      </w:pPr>
      <w:r>
        <w:rPr>
          <w:sz w:val="26"/>
          <w:szCs w:val="26"/>
        </w:rPr>
        <w:tab/>
      </w:r>
      <w:r>
        <w:rPr>
          <w:sz w:val="26"/>
          <w:szCs w:val="26"/>
        </w:rPr>
        <w:tab/>
      </w:r>
      <w:r>
        <w:rPr>
          <w:sz w:val="26"/>
          <w:szCs w:val="26"/>
        </w:rPr>
        <w:t>1 unit</w:t>
      </w:r>
      <w:r>
        <w:rPr>
          <w:sz w:val="26"/>
          <w:szCs w:val="26"/>
        </w:rPr>
        <w:tab/>
      </w:r>
      <w:r>
        <w:rPr>
          <w:sz w:val="26"/>
          <w:szCs w:val="26"/>
        </w:rPr>
        <w:tab/>
      </w:r>
      <w:r>
        <w:rPr>
          <w:sz w:val="26"/>
          <w:szCs w:val="26"/>
        </w:rPr>
        <w:t xml:space="preserve">Jack Hammer w/ </w:t>
      </w:r>
      <w:r>
        <w:rPr>
          <w:sz w:val="26"/>
          <w:szCs w:val="26"/>
          <w:lang w:val="en-PH"/>
        </w:rPr>
        <w:t>compressor</w:t>
      </w:r>
      <w:r>
        <w:rPr>
          <w:sz w:val="26"/>
          <w:szCs w:val="26"/>
        </w:rPr>
        <w:tab/>
      </w:r>
      <w:r>
        <w:rPr>
          <w:sz w:val="26"/>
          <w:szCs w:val="26"/>
        </w:rPr>
        <w:t>-</w:t>
      </w:r>
      <w:r>
        <w:rPr>
          <w:sz w:val="26"/>
          <w:szCs w:val="26"/>
        </w:rPr>
        <w:tab/>
      </w:r>
      <w:r>
        <w:rPr>
          <w:sz w:val="26"/>
          <w:szCs w:val="26"/>
        </w:rPr>
        <w:t>Owned</w:t>
      </w:r>
    </w:p>
    <w:p>
      <w:pPr>
        <w:tabs>
          <w:tab w:val="center" w:pos="720"/>
        </w:tabs>
        <w:overflowPunct w:val="0"/>
        <w:autoSpaceDE w:val="0"/>
        <w:autoSpaceDN w:val="0"/>
        <w:adjustRightInd w:val="0"/>
        <w:textAlignment w:val="baseline"/>
        <w:rPr>
          <w:sz w:val="26"/>
          <w:szCs w:val="26"/>
        </w:rPr>
      </w:pPr>
      <w:r>
        <w:rPr>
          <w:sz w:val="26"/>
          <w:szCs w:val="26"/>
        </w:rPr>
        <w:tab/>
      </w:r>
      <w:r>
        <w:rPr>
          <w:sz w:val="26"/>
          <w:szCs w:val="26"/>
        </w:rPr>
        <w:tab/>
      </w:r>
    </w:p>
    <w:p>
      <w:pPr>
        <w:rPr>
          <w:sz w:val="24"/>
          <w:szCs w:val="24"/>
        </w:rPr>
      </w:pP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b/>
          <w:sz w:val="24"/>
          <w:szCs w:val="24"/>
        </w:rPr>
      </w:pPr>
      <w:r>
        <w:rPr>
          <w:sz w:val="24"/>
          <w:szCs w:val="24"/>
        </w:rPr>
        <w:t>Approved Budget for the Contract</w:t>
      </w:r>
      <w:r>
        <w:rPr>
          <w:sz w:val="24"/>
          <w:szCs w:val="24"/>
        </w:rPr>
        <w:tab/>
      </w:r>
      <w:r>
        <w:rPr>
          <w:sz w:val="24"/>
          <w:szCs w:val="24"/>
        </w:rPr>
        <w:tab/>
      </w:r>
      <w:r>
        <w:rPr>
          <w:sz w:val="24"/>
          <w:szCs w:val="24"/>
        </w:rPr>
        <w:t>:</w:t>
      </w:r>
      <w:r>
        <w:rPr>
          <w:sz w:val="24"/>
          <w:szCs w:val="24"/>
        </w:rPr>
        <w:tab/>
      </w:r>
      <w:r>
        <w:rPr>
          <w:b/>
          <w:sz w:val="24"/>
          <w:szCs w:val="24"/>
        </w:rPr>
        <w:t xml:space="preserve">P </w:t>
      </w:r>
      <w:r>
        <w:rPr>
          <w:b/>
          <w:sz w:val="24"/>
          <w:szCs w:val="24"/>
          <w:lang w:val="en-PH"/>
        </w:rPr>
        <w:t>115</w:t>
      </w:r>
      <w:r>
        <w:rPr>
          <w:b/>
          <w:sz w:val="24"/>
          <w:szCs w:val="24"/>
        </w:rPr>
        <w:t>,</w:t>
      </w:r>
      <w:r>
        <w:rPr>
          <w:b/>
          <w:sz w:val="24"/>
          <w:szCs w:val="24"/>
          <w:lang w:val="en-PH"/>
        </w:rPr>
        <w:t>208</w:t>
      </w:r>
      <w:r>
        <w:rPr>
          <w:b/>
          <w:sz w:val="24"/>
          <w:szCs w:val="24"/>
        </w:rPr>
        <w:t>.00</w:t>
      </w:r>
    </w:p>
    <w:p>
      <w:pPr>
        <w:tabs>
          <w:tab w:val="center" w:pos="720"/>
        </w:tabs>
        <w:overflowPunct w:val="0"/>
        <w:autoSpaceDE w:val="0"/>
        <w:autoSpaceDN w:val="0"/>
        <w:adjustRightInd w:val="0"/>
        <w:textAlignment w:val="baseline"/>
        <w:rPr>
          <w:sz w:val="24"/>
          <w:szCs w:val="24"/>
        </w:rPr>
      </w:pPr>
      <w:r>
        <w:rPr>
          <w:sz w:val="24"/>
          <w:szCs w:val="24"/>
        </w:rPr>
        <w:t>Contract Duration</w:t>
      </w:r>
      <w:r>
        <w:rPr>
          <w:sz w:val="24"/>
          <w:szCs w:val="24"/>
        </w:rPr>
        <w:tab/>
      </w:r>
      <w:r>
        <w:rPr>
          <w:sz w:val="24"/>
          <w:szCs w:val="24"/>
        </w:rPr>
        <w:tab/>
      </w:r>
      <w:r>
        <w:rPr>
          <w:sz w:val="24"/>
          <w:szCs w:val="24"/>
        </w:rPr>
        <w:tab/>
      </w:r>
      <w:r>
        <w:rPr>
          <w:sz w:val="24"/>
          <w:szCs w:val="24"/>
        </w:rPr>
        <w:tab/>
      </w:r>
      <w:r>
        <w:rPr>
          <w:sz w:val="24"/>
          <w:szCs w:val="24"/>
        </w:rPr>
        <w:t>:</w:t>
      </w:r>
      <w:r>
        <w:rPr>
          <w:sz w:val="24"/>
          <w:szCs w:val="24"/>
        </w:rPr>
        <w:tab/>
      </w:r>
      <w:r>
        <w:rPr>
          <w:sz w:val="24"/>
          <w:szCs w:val="24"/>
          <w:lang w:val="en-PH"/>
        </w:rPr>
        <w:t>15</w:t>
      </w:r>
      <w:r>
        <w:rPr>
          <w:sz w:val="24"/>
          <w:szCs w:val="24"/>
        </w:rPr>
        <w:t xml:space="preserve"> Calendar Days</w:t>
      </w:r>
    </w:p>
    <w:p>
      <w:pPr>
        <w:tabs>
          <w:tab w:val="center" w:pos="720"/>
        </w:tabs>
        <w:overflowPunct w:val="0"/>
        <w:autoSpaceDE w:val="0"/>
        <w:autoSpaceDN w:val="0"/>
        <w:adjustRightInd w:val="0"/>
        <w:ind w:right="-682"/>
        <w:textAlignment w:val="baseline"/>
        <w:rPr>
          <w:sz w:val="24"/>
          <w:szCs w:val="24"/>
          <w:lang w:val="en-PH"/>
        </w:rPr>
      </w:pPr>
      <w:r>
        <w:rPr>
          <w:sz w:val="24"/>
          <w:szCs w:val="24"/>
        </w:rPr>
        <w:t>Required PCAB License</w:t>
      </w:r>
      <w:r>
        <w:rPr>
          <w:sz w:val="24"/>
          <w:szCs w:val="24"/>
        </w:rPr>
        <w:tab/>
      </w:r>
      <w:r>
        <w:rPr>
          <w:sz w:val="24"/>
          <w:szCs w:val="24"/>
        </w:rPr>
        <w:tab/>
      </w:r>
      <w:r>
        <w:rPr>
          <w:sz w:val="24"/>
          <w:szCs w:val="24"/>
        </w:rPr>
        <w:tab/>
      </w:r>
      <w:r>
        <w:rPr>
          <w:sz w:val="24"/>
          <w:szCs w:val="24"/>
        </w:rPr>
        <w:t>:</w:t>
      </w:r>
      <w:r>
        <w:rPr>
          <w:sz w:val="24"/>
          <w:szCs w:val="24"/>
        </w:rPr>
        <w:tab/>
      </w:r>
      <w:r>
        <w:rPr>
          <w:sz w:val="24"/>
          <w:szCs w:val="24"/>
          <w:lang w:val="en-PH"/>
        </w:rPr>
        <w:t>Port, Harbor and Offshore Engineering</w:t>
      </w:r>
      <w:r>
        <w:rPr>
          <w:sz w:val="24"/>
          <w:szCs w:val="24"/>
        </w:rPr>
        <w:t xml:space="preserve">  – </w:t>
      </w:r>
      <w:r>
        <w:rPr>
          <w:sz w:val="24"/>
          <w:szCs w:val="24"/>
          <w:lang w:val="en-PH"/>
        </w:rPr>
        <w:tab/>
      </w:r>
      <w:r>
        <w:rPr>
          <w:sz w:val="24"/>
          <w:szCs w:val="24"/>
          <w:lang w:val="en-PH"/>
        </w:rPr>
        <w:tab/>
      </w:r>
      <w:r>
        <w:rPr>
          <w:sz w:val="24"/>
          <w:szCs w:val="24"/>
          <w:lang w:val="en-PH"/>
        </w:rPr>
        <w:tab/>
      </w:r>
      <w:r>
        <w:rPr>
          <w:sz w:val="24"/>
          <w:szCs w:val="24"/>
          <w:lang w:val="en-PH"/>
        </w:rPr>
        <w:tab/>
      </w:r>
      <w:r>
        <w:rPr>
          <w:sz w:val="24"/>
          <w:szCs w:val="24"/>
          <w:lang w:val="en-PH"/>
        </w:rPr>
        <w:tab/>
      </w:r>
      <w:r>
        <w:rPr>
          <w:sz w:val="24"/>
          <w:szCs w:val="24"/>
          <w:lang w:val="en-PH"/>
        </w:rPr>
        <w:tab/>
      </w:r>
      <w:r>
        <w:rPr>
          <w:sz w:val="24"/>
          <w:szCs w:val="24"/>
          <w:lang w:val="en-PH"/>
        </w:rPr>
        <w:tab/>
      </w:r>
      <w:r>
        <w:rPr>
          <w:sz w:val="24"/>
          <w:szCs w:val="24"/>
        </w:rPr>
        <w:t xml:space="preserve">Small </w:t>
      </w:r>
      <w:r>
        <w:rPr>
          <w:sz w:val="24"/>
          <w:szCs w:val="24"/>
          <w:lang w:val="en-PH"/>
        </w:rPr>
        <w:t>A</w:t>
      </w: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p>
    <w:p/>
    <w:p/>
    <w:p/>
    <w:p/>
    <w:p/>
    <w:p/>
    <w:p/>
    <w:p/>
    <w:p/>
    <w:p/>
    <w:p>
      <w:pPr>
        <w:tabs>
          <w:tab w:val="center" w:pos="720"/>
        </w:tabs>
        <w:overflowPunct w:val="0"/>
        <w:autoSpaceDE w:val="0"/>
        <w:autoSpaceDN w:val="0"/>
        <w:adjustRightInd w:val="0"/>
        <w:ind w:right="-682"/>
        <w:jc w:val="both"/>
        <w:textAlignment w:val="baseline"/>
        <w:rPr>
          <w:sz w:val="24"/>
          <w:szCs w:val="24"/>
        </w:rPr>
      </w:pPr>
      <w:r>
        <w:rPr>
          <w:sz w:val="24"/>
          <w:szCs w:val="24"/>
        </w:rPr>
        <w:t>Prospective bidders shall submit Bid Proposal/Bill of Quantities together with the herein documents:</w:t>
      </w:r>
    </w:p>
    <w:p>
      <w:pPr>
        <w:tabs>
          <w:tab w:val="center" w:pos="720"/>
        </w:tabs>
        <w:overflowPunct w:val="0"/>
        <w:autoSpaceDE w:val="0"/>
        <w:autoSpaceDN w:val="0"/>
        <w:adjustRightInd w:val="0"/>
        <w:textAlignment w:val="baseline"/>
        <w:rPr>
          <w:sz w:val="24"/>
          <w:szCs w:val="24"/>
        </w:rPr>
      </w:pP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PCAB License</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Valid DTI Business Name Registration or SEC Registration</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Valid and Current Mayor’s Permit</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Phil-Geps Registration</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Valid Tax Clearance Certificate</w:t>
      </w: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ind w:right="-682"/>
        <w:jc w:val="both"/>
        <w:textAlignment w:val="baseline"/>
        <w:rPr>
          <w:sz w:val="24"/>
          <w:szCs w:val="24"/>
        </w:rPr>
      </w:pPr>
      <w:r>
        <w:rPr>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pPr>
        <w:tabs>
          <w:tab w:val="center" w:pos="720"/>
        </w:tabs>
        <w:overflowPunct w:val="0"/>
        <w:autoSpaceDE w:val="0"/>
        <w:autoSpaceDN w:val="0"/>
        <w:adjustRightInd w:val="0"/>
        <w:ind w:right="-682"/>
        <w:textAlignment w:val="baseline"/>
        <w:rPr>
          <w:sz w:val="24"/>
          <w:szCs w:val="24"/>
        </w:rPr>
      </w:pPr>
    </w:p>
    <w:p>
      <w:pPr>
        <w:tabs>
          <w:tab w:val="center" w:pos="720"/>
        </w:tabs>
        <w:overflowPunct w:val="0"/>
        <w:autoSpaceDE w:val="0"/>
        <w:autoSpaceDN w:val="0"/>
        <w:adjustRightInd w:val="0"/>
        <w:ind w:right="-682"/>
        <w:jc w:val="both"/>
        <w:textAlignment w:val="baseline"/>
        <w:rPr>
          <w:color w:val="000000"/>
          <w:sz w:val="24"/>
          <w:szCs w:val="24"/>
        </w:rPr>
      </w:pPr>
      <w:r>
        <w:rPr>
          <w:sz w:val="24"/>
          <w:szCs w:val="24"/>
        </w:rPr>
        <w:t xml:space="preserve">Bid Proposals must be delivered to the address below on or before </w:t>
      </w:r>
      <w:r>
        <w:rPr>
          <w:b/>
          <w:color w:val="000000"/>
          <w:sz w:val="24"/>
          <w:szCs w:val="24"/>
        </w:rPr>
        <w:t xml:space="preserve">12:00NN, </w:t>
      </w:r>
      <w:r>
        <w:rPr>
          <w:b/>
          <w:color w:val="000000"/>
          <w:sz w:val="24"/>
          <w:szCs w:val="24"/>
          <w:lang w:val="en-PH"/>
        </w:rPr>
        <w:t>December</w:t>
      </w:r>
      <w:r>
        <w:rPr>
          <w:b/>
          <w:color w:val="000000"/>
          <w:sz w:val="24"/>
          <w:szCs w:val="24"/>
        </w:rPr>
        <w:t xml:space="preserve"> </w:t>
      </w:r>
      <w:r>
        <w:rPr>
          <w:b/>
          <w:color w:val="000000"/>
          <w:sz w:val="24"/>
          <w:szCs w:val="24"/>
          <w:lang w:val="en-PH"/>
        </w:rPr>
        <w:t>6</w:t>
      </w:r>
      <w:r>
        <w:rPr>
          <w:b/>
          <w:color w:val="000000"/>
          <w:sz w:val="24"/>
          <w:szCs w:val="24"/>
        </w:rPr>
        <w:t>, 2018</w:t>
      </w:r>
      <w:r>
        <w:rPr>
          <w:sz w:val="24"/>
          <w:szCs w:val="24"/>
        </w:rPr>
        <w:t xml:space="preserve"> at the Bids and Awards Committee (BAC-EP), c/o BA</w:t>
      </w:r>
      <w:r>
        <w:rPr>
          <w:color w:val="000000"/>
          <w:sz w:val="24"/>
          <w:szCs w:val="24"/>
        </w:rPr>
        <w:t>C Secretariat and will be opened on the same day,</w:t>
      </w:r>
      <w:r>
        <w:rPr>
          <w:sz w:val="24"/>
          <w:szCs w:val="24"/>
        </w:rPr>
        <w:t xml:space="preserve"> </w:t>
      </w:r>
      <w:r>
        <w:rPr>
          <w:b/>
          <w:bCs/>
          <w:sz w:val="24"/>
          <w:szCs w:val="24"/>
          <w:lang w:val="en-PH"/>
        </w:rPr>
        <w:t>December 6,</w:t>
      </w:r>
      <w:r>
        <w:rPr>
          <w:b/>
          <w:color w:val="000000"/>
          <w:sz w:val="24"/>
          <w:szCs w:val="24"/>
        </w:rPr>
        <w:t xml:space="preserve"> 2018 at </w:t>
      </w:r>
      <w:r>
        <w:rPr>
          <w:b/>
          <w:color w:val="000000"/>
          <w:sz w:val="24"/>
          <w:szCs w:val="24"/>
          <w:lang w:val="en-PH"/>
        </w:rPr>
        <w:t>1</w:t>
      </w:r>
      <w:r>
        <w:rPr>
          <w:b/>
          <w:color w:val="000000"/>
          <w:sz w:val="24"/>
          <w:szCs w:val="24"/>
        </w:rPr>
        <w:t>:</w:t>
      </w:r>
      <w:r>
        <w:rPr>
          <w:b/>
          <w:color w:val="000000"/>
          <w:sz w:val="24"/>
          <w:szCs w:val="24"/>
          <w:lang w:val="en-PH"/>
        </w:rPr>
        <w:t>3</w:t>
      </w:r>
      <w:r>
        <w:rPr>
          <w:b/>
          <w:color w:val="000000"/>
          <w:sz w:val="24"/>
          <w:szCs w:val="24"/>
        </w:rPr>
        <w:t>0PM</w:t>
      </w:r>
      <w:r>
        <w:rPr>
          <w:color w:val="000000"/>
          <w:sz w:val="24"/>
          <w:szCs w:val="24"/>
        </w:rPr>
        <w:t>.</w:t>
      </w:r>
    </w:p>
    <w:p>
      <w:pPr>
        <w:tabs>
          <w:tab w:val="center" w:pos="720"/>
        </w:tabs>
        <w:overflowPunct w:val="0"/>
        <w:autoSpaceDE w:val="0"/>
        <w:autoSpaceDN w:val="0"/>
        <w:adjustRightInd w:val="0"/>
        <w:ind w:right="-682"/>
        <w:textAlignment w:val="baseline"/>
        <w:rPr>
          <w:sz w:val="24"/>
          <w:szCs w:val="24"/>
        </w:rPr>
      </w:pPr>
    </w:p>
    <w:p>
      <w:pPr>
        <w:tabs>
          <w:tab w:val="center" w:pos="720"/>
        </w:tabs>
        <w:overflowPunct w:val="0"/>
        <w:autoSpaceDE w:val="0"/>
        <w:autoSpaceDN w:val="0"/>
        <w:adjustRightInd w:val="0"/>
        <w:ind w:right="-682"/>
        <w:jc w:val="both"/>
        <w:textAlignment w:val="baseline"/>
        <w:rPr>
          <w:sz w:val="24"/>
          <w:szCs w:val="24"/>
        </w:rPr>
      </w:pPr>
      <w:r>
        <w:rPr>
          <w:sz w:val="24"/>
          <w:szCs w:val="24"/>
        </w:rPr>
        <w:t>The Philippine Ports Authority, PMO-Negros Occidental/ Banago/Bacolod-BREDCO reserves the right to accept or reject any Bid, to annul the bidding process, and to reject all Bids at any time prior to contract award, without thereby incurring any liability to the affected Bidder or Bidders.</w:t>
      </w:r>
    </w:p>
    <w:p>
      <w:pPr>
        <w:jc w:val="both"/>
        <w:rPr>
          <w:spacing w:val="-2"/>
          <w:sz w:val="24"/>
          <w:szCs w:val="24"/>
        </w:rPr>
      </w:pPr>
    </w:p>
    <w:p>
      <w:pPr>
        <w:jc w:val="both"/>
        <w:rPr>
          <w:spacing w:val="-2"/>
          <w:sz w:val="24"/>
          <w:szCs w:val="24"/>
        </w:rPr>
      </w:pPr>
      <w:r>
        <w:rPr>
          <w:spacing w:val="-2"/>
          <w:sz w:val="24"/>
          <w:szCs w:val="24"/>
        </w:rPr>
        <w:t>For further information, please refer to:</w:t>
      </w:r>
    </w:p>
    <w:p>
      <w:pPr>
        <w:jc w:val="both"/>
        <w:rPr>
          <w:spacing w:val="-2"/>
          <w:sz w:val="24"/>
          <w:szCs w:val="24"/>
        </w:rPr>
      </w:pPr>
    </w:p>
    <w:p>
      <w:pPr>
        <w:jc w:val="both"/>
        <w:rPr>
          <w:spacing w:val="-2"/>
          <w:sz w:val="24"/>
          <w:szCs w:val="24"/>
        </w:rPr>
      </w:pPr>
      <w:r>
        <w:rPr>
          <w:spacing w:val="-2"/>
          <w:sz w:val="24"/>
          <w:szCs w:val="24"/>
        </w:rPr>
        <w:tab/>
      </w:r>
    </w:p>
    <w:p>
      <w:pPr>
        <w:jc w:val="both"/>
        <w:rPr>
          <w:spacing w:val="-2"/>
          <w:sz w:val="24"/>
          <w:szCs w:val="24"/>
          <w:lang w:val="en-PH"/>
        </w:rPr>
      </w:pPr>
      <w:r>
        <w:rPr>
          <w:spacing w:val="-2"/>
          <w:sz w:val="24"/>
          <w:szCs w:val="24"/>
          <w:lang w:val="en-PH"/>
        </w:rPr>
        <w:t>(Signed)</w:t>
      </w:r>
      <w:bookmarkStart w:id="0" w:name="_GoBack"/>
      <w:bookmarkEnd w:id="0"/>
    </w:p>
    <w:p>
      <w:pPr>
        <w:jc w:val="both"/>
        <w:rPr>
          <w:spacing w:val="-2"/>
          <w:sz w:val="24"/>
          <w:szCs w:val="24"/>
        </w:rPr>
      </w:pPr>
      <w:r>
        <w:rPr>
          <w:b/>
          <w:spacing w:val="-2"/>
          <w:sz w:val="24"/>
          <w:szCs w:val="24"/>
        </w:rPr>
        <w:t>ARLYN A. CARAIG</w:t>
      </w:r>
    </w:p>
    <w:p>
      <w:pPr>
        <w:rPr>
          <w:spacing w:val="-2"/>
          <w:sz w:val="24"/>
          <w:szCs w:val="24"/>
        </w:rPr>
      </w:pPr>
      <w:r>
        <w:rPr>
          <w:spacing w:val="-2"/>
          <w:sz w:val="24"/>
          <w:szCs w:val="24"/>
        </w:rPr>
        <w:t>Chairperson</w:t>
      </w:r>
    </w:p>
    <w:p>
      <w:pPr>
        <w:rPr>
          <w:spacing w:val="-2"/>
          <w:sz w:val="24"/>
          <w:szCs w:val="24"/>
        </w:rPr>
      </w:pPr>
      <w:r>
        <w:rPr>
          <w:spacing w:val="-2"/>
          <w:sz w:val="24"/>
          <w:szCs w:val="24"/>
        </w:rPr>
        <w:t xml:space="preserve">BAC-Engineering Projects </w:t>
      </w:r>
    </w:p>
    <w:p/>
    <w:sectPr>
      <w:headerReference r:id="rId3" w:type="default"/>
      <w:footerReference r:id="rId4" w:type="default"/>
      <w:pgSz w:w="11906" w:h="16838"/>
      <w:pgMar w:top="1440" w:right="2098" w:bottom="1440" w:left="1418" w:header="720" w:footer="23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16"/>
        <w:szCs w:val="16"/>
      </w:rPr>
    </w:pPr>
  </w:p>
  <w:p>
    <w:pPr>
      <w:pStyle w:val="15"/>
      <w:jc w:val="center"/>
      <w:rPr>
        <w:sz w:val="16"/>
        <w:szCs w:val="16"/>
      </w:rPr>
    </w:pPr>
  </w:p>
  <w:p>
    <w:pPr>
      <w:pStyle w:val="15"/>
      <w:jc w:val="center"/>
      <w:rPr>
        <w:sz w:val="16"/>
        <w:szCs w:val="16"/>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-223520</wp:posOffset>
              </wp:positionV>
              <wp:extent cx="571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371475"/>
                      </a:xfrm>
                      <a:prstGeom prst="rect">
                        <a:avLst/>
                      </a:prstGeom>
                      <a:noFill/>
                      <a:ln>
                        <a:noFill/>
                      </a:ln>
                    </wps:spPr>
                    <wps:txbx>
                      <w:txbxContent>
                        <w:p>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pPr>
                          <w: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t>PMO NEGROS OCCIDENTAL / BACOLOD / BANAGO / BREDCO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17.6pt;height:29.25pt;width:450pt;z-index:251661312;mso-width-relative:page;mso-height-relative:page;" filled="f" stroked="f" coordsize="21600,21600" o:gfxdata="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wdeQHUAAAABwEAAA8AAAAAAAAAAQAgAAAAIgAAAGRycy9k&#10;b3ducmV2LnhtbFBLAQIUABQAAAAIAIdO4kA8weiiBgIAAA4EAAAOAAAAAAAAAAEAIAAAACMBAABk&#10;cnMvZTJvRG9jLnhtbFBLBQYAAAAABgAGAFkBAACbBQAAAAA=&#10;">
              <v:fill on="f" focussize="0,0"/>
              <v:stroke on="f"/>
              <v:imagedata o:title=""/>
              <o:lock v:ext="edit" aspectratio="f"/>
              <v:textbox>
                <w:txbxContent>
                  <w:p>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pPr>
                    <w: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t>PMO NEGROS OCCIDENTAL / BACOLOD / BANAGO / BREDCO</w:t>
                    </w:r>
                  </w:p>
                </w:txbxContent>
              </v:textbox>
            </v:shape>
          </w:pict>
        </mc:Fallback>
      </mc:AlternateContent>
    </w:r>
    <w:r>
      <w:rPr>
        <w:sz w:val="16"/>
        <w:szCs w:val="16"/>
      </w:rPr>
      <w:t>BANAGO PORT, BRGY. BANAGO, BACOLOD CITY, PHILIPPINES, 6100</w:t>
    </w:r>
  </w:p>
  <w:p>
    <w:pPr>
      <w:pStyle w:val="15"/>
      <w:jc w:val="center"/>
      <w:rPr>
        <w:sz w:val="16"/>
        <w:szCs w:val="16"/>
      </w:rPr>
    </w:pPr>
    <w:r>
      <w:rPr>
        <w:sz w:val="16"/>
        <w:szCs w:val="16"/>
      </w:rPr>
      <w:t xml:space="preserve">Fax. No. (034) 441-1225 Tel. Nos. 441-1402 &amp; 441-1403 E-mail Address: </w:t>
    </w:r>
    <w:r>
      <w:fldChar w:fldCharType="begin"/>
    </w:r>
    <w:r>
      <w:instrText xml:space="preserve"> HYPERLINK "mailto:bccalledo@ppa.com.ph" </w:instrText>
    </w:r>
    <w:r>
      <w:fldChar w:fldCharType="separate"/>
    </w:r>
    <w:r>
      <w:rPr>
        <w:rStyle w:val="9"/>
        <w:rFonts w:cs="Calibri"/>
        <w:sz w:val="16"/>
        <w:szCs w:val="16"/>
      </w:rPr>
      <w:t>bccalledo@ppa.com.ph</w:t>
    </w:r>
    <w:r>
      <w:rPr>
        <w:rStyle w:val="9"/>
        <w:rFonts w:cs="Calibri"/>
        <w:sz w:val="16"/>
        <w:szCs w:val="16"/>
      </w:rPr>
      <w:fldChar w:fldCharType="end"/>
    </w:r>
  </w:p>
  <w:p>
    <w:pPr>
      <w:pStyle w:val="15"/>
      <w:jc w:val="center"/>
      <w:rPr>
        <w:sz w:val="16"/>
        <w:szCs w:val="16"/>
      </w:rPr>
    </w:pPr>
    <w:r>
      <w:rPr>
        <w:sz w:val="16"/>
        <w:szCs w:val="16"/>
      </w:rPr>
      <w:t>www.ppa.com.ph</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62336" behindDoc="1" locked="0" layoutInCell="1" allowOverlap="1">
          <wp:simplePos x="0" y="0"/>
          <wp:positionH relativeFrom="column">
            <wp:posOffset>3776980</wp:posOffset>
          </wp:positionH>
          <wp:positionV relativeFrom="paragraph">
            <wp:posOffset>-313055</wp:posOffset>
          </wp:positionV>
          <wp:extent cx="2615565" cy="2291080"/>
          <wp:effectExtent l="0" t="0" r="0" b="0"/>
          <wp:wrapTight wrapText="bothSides">
            <wp:wrapPolygon>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15565" cy="2291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0C4"/>
    <w:multiLevelType w:val="multilevel"/>
    <w:tmpl w:val="053C10C4"/>
    <w:lvl w:ilvl="0" w:tentative="0">
      <w:start w:val="3"/>
      <w:numFmt w:val="upperRoman"/>
      <w:lvlText w:val="%1."/>
      <w:lvlJc w:val="left"/>
      <w:pPr>
        <w:ind w:left="3980" w:hanging="720"/>
      </w:pPr>
      <w:rPr>
        <w:rFonts w:hint="default"/>
      </w:rPr>
    </w:lvl>
    <w:lvl w:ilvl="1" w:tentative="0">
      <w:start w:val="1"/>
      <w:numFmt w:val="lowerLetter"/>
      <w:lvlText w:val="%2."/>
      <w:lvlJc w:val="left"/>
      <w:pPr>
        <w:ind w:left="4340" w:hanging="360"/>
      </w:pPr>
    </w:lvl>
    <w:lvl w:ilvl="2" w:tentative="0">
      <w:start w:val="1"/>
      <w:numFmt w:val="lowerRoman"/>
      <w:lvlText w:val="%3."/>
      <w:lvlJc w:val="right"/>
      <w:pPr>
        <w:ind w:left="5060" w:hanging="180"/>
      </w:pPr>
    </w:lvl>
    <w:lvl w:ilvl="3" w:tentative="0">
      <w:start w:val="1"/>
      <w:numFmt w:val="decimal"/>
      <w:lvlText w:val="%4."/>
      <w:lvlJc w:val="left"/>
      <w:pPr>
        <w:ind w:left="5780" w:hanging="360"/>
      </w:pPr>
    </w:lvl>
    <w:lvl w:ilvl="4" w:tentative="0">
      <w:start w:val="1"/>
      <w:numFmt w:val="lowerLetter"/>
      <w:lvlText w:val="%5."/>
      <w:lvlJc w:val="left"/>
      <w:pPr>
        <w:ind w:left="6500" w:hanging="360"/>
      </w:pPr>
    </w:lvl>
    <w:lvl w:ilvl="5" w:tentative="0">
      <w:start w:val="1"/>
      <w:numFmt w:val="lowerRoman"/>
      <w:lvlText w:val="%6."/>
      <w:lvlJc w:val="right"/>
      <w:pPr>
        <w:ind w:left="7220" w:hanging="180"/>
      </w:pPr>
    </w:lvl>
    <w:lvl w:ilvl="6" w:tentative="0">
      <w:start w:val="1"/>
      <w:numFmt w:val="decimal"/>
      <w:lvlText w:val="%7."/>
      <w:lvlJc w:val="left"/>
      <w:pPr>
        <w:ind w:left="7940" w:hanging="360"/>
      </w:pPr>
    </w:lvl>
    <w:lvl w:ilvl="7" w:tentative="0">
      <w:start w:val="1"/>
      <w:numFmt w:val="lowerLetter"/>
      <w:lvlText w:val="%8."/>
      <w:lvlJc w:val="left"/>
      <w:pPr>
        <w:ind w:left="8660" w:hanging="360"/>
      </w:pPr>
    </w:lvl>
    <w:lvl w:ilvl="8" w:tentative="0">
      <w:start w:val="1"/>
      <w:numFmt w:val="lowerRoman"/>
      <w:lvlText w:val="%9."/>
      <w:lvlJc w:val="right"/>
      <w:pPr>
        <w:ind w:left="9380" w:hanging="180"/>
      </w:pPr>
    </w:lvl>
  </w:abstractNum>
  <w:abstractNum w:abstractNumId="1">
    <w:nsid w:val="17A7052C"/>
    <w:multiLevelType w:val="multilevel"/>
    <w:tmpl w:val="17A7052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33841CEA"/>
    <w:multiLevelType w:val="multilevel"/>
    <w:tmpl w:val="33841CEA"/>
    <w:lvl w:ilvl="0" w:tentative="0">
      <w:start w:val="1"/>
      <w:numFmt w:val="upperRoman"/>
      <w:lvlText w:val="%1."/>
      <w:lvlJc w:val="left"/>
      <w:pPr>
        <w:ind w:left="3980" w:hanging="720"/>
      </w:pPr>
      <w:rPr>
        <w:rFonts w:hint="default"/>
      </w:rPr>
    </w:lvl>
    <w:lvl w:ilvl="1" w:tentative="0">
      <w:start w:val="1"/>
      <w:numFmt w:val="lowerLetter"/>
      <w:lvlText w:val="%2."/>
      <w:lvlJc w:val="left"/>
      <w:pPr>
        <w:ind w:left="4320" w:hanging="360"/>
      </w:pPr>
    </w:lvl>
    <w:lvl w:ilvl="2" w:tentative="0">
      <w:start w:val="1"/>
      <w:numFmt w:val="lowerRoman"/>
      <w:lvlText w:val="%3."/>
      <w:lvlJc w:val="right"/>
      <w:pPr>
        <w:ind w:left="5040" w:hanging="180"/>
      </w:pPr>
    </w:lvl>
    <w:lvl w:ilvl="3" w:tentative="0">
      <w:start w:val="1"/>
      <w:numFmt w:val="decimal"/>
      <w:lvlText w:val="%4."/>
      <w:lvlJc w:val="left"/>
      <w:pPr>
        <w:ind w:left="5760" w:hanging="360"/>
      </w:pPr>
    </w:lvl>
    <w:lvl w:ilvl="4" w:tentative="0">
      <w:start w:val="1"/>
      <w:numFmt w:val="lowerLetter"/>
      <w:lvlText w:val="%5."/>
      <w:lvlJc w:val="left"/>
      <w:pPr>
        <w:ind w:left="6480" w:hanging="360"/>
      </w:pPr>
    </w:lvl>
    <w:lvl w:ilvl="5" w:tentative="0">
      <w:start w:val="1"/>
      <w:numFmt w:val="lowerRoman"/>
      <w:lvlText w:val="%6."/>
      <w:lvlJc w:val="right"/>
      <w:pPr>
        <w:ind w:left="7200" w:hanging="180"/>
      </w:pPr>
    </w:lvl>
    <w:lvl w:ilvl="6" w:tentative="0">
      <w:start w:val="1"/>
      <w:numFmt w:val="decimal"/>
      <w:lvlText w:val="%7."/>
      <w:lvlJc w:val="left"/>
      <w:pPr>
        <w:ind w:left="7920" w:hanging="360"/>
      </w:pPr>
    </w:lvl>
    <w:lvl w:ilvl="7" w:tentative="0">
      <w:start w:val="1"/>
      <w:numFmt w:val="lowerLetter"/>
      <w:lvlText w:val="%8."/>
      <w:lvlJc w:val="left"/>
      <w:pPr>
        <w:ind w:left="8640" w:hanging="360"/>
      </w:pPr>
    </w:lvl>
    <w:lvl w:ilvl="8" w:tentative="0">
      <w:start w:val="1"/>
      <w:numFmt w:val="lowerRoman"/>
      <w:lvlText w:val="%9."/>
      <w:lvlJc w:val="right"/>
      <w:pPr>
        <w:ind w:left="9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17937"/>
    <w:rsid w:val="00037112"/>
    <w:rsid w:val="00074F76"/>
    <w:rsid w:val="00092B6E"/>
    <w:rsid w:val="000B7BE3"/>
    <w:rsid w:val="00193473"/>
    <w:rsid w:val="001961D6"/>
    <w:rsid w:val="001A35C1"/>
    <w:rsid w:val="001F0D5F"/>
    <w:rsid w:val="002309B5"/>
    <w:rsid w:val="002564BA"/>
    <w:rsid w:val="0029455D"/>
    <w:rsid w:val="00297DA0"/>
    <w:rsid w:val="002D39CF"/>
    <w:rsid w:val="003111CA"/>
    <w:rsid w:val="0032530E"/>
    <w:rsid w:val="003626CD"/>
    <w:rsid w:val="003840A3"/>
    <w:rsid w:val="004356D0"/>
    <w:rsid w:val="004441C1"/>
    <w:rsid w:val="00450EBC"/>
    <w:rsid w:val="0045600C"/>
    <w:rsid w:val="004671D8"/>
    <w:rsid w:val="00493BC2"/>
    <w:rsid w:val="004B2CDF"/>
    <w:rsid w:val="005344EF"/>
    <w:rsid w:val="0056715C"/>
    <w:rsid w:val="005938C3"/>
    <w:rsid w:val="005A7E2D"/>
    <w:rsid w:val="005D575F"/>
    <w:rsid w:val="006274A9"/>
    <w:rsid w:val="00645AB1"/>
    <w:rsid w:val="00657E5B"/>
    <w:rsid w:val="006A7AF0"/>
    <w:rsid w:val="007374F5"/>
    <w:rsid w:val="00750D28"/>
    <w:rsid w:val="007E0DC6"/>
    <w:rsid w:val="007E79F8"/>
    <w:rsid w:val="00867DD8"/>
    <w:rsid w:val="008B670C"/>
    <w:rsid w:val="008C678C"/>
    <w:rsid w:val="008C7C2A"/>
    <w:rsid w:val="0092718E"/>
    <w:rsid w:val="009275F9"/>
    <w:rsid w:val="00930DE4"/>
    <w:rsid w:val="00A071F3"/>
    <w:rsid w:val="00A348C0"/>
    <w:rsid w:val="00A629F7"/>
    <w:rsid w:val="00A852AE"/>
    <w:rsid w:val="00B42122"/>
    <w:rsid w:val="00BB3BDC"/>
    <w:rsid w:val="00BF4434"/>
    <w:rsid w:val="00C01A82"/>
    <w:rsid w:val="00C04729"/>
    <w:rsid w:val="00CA3971"/>
    <w:rsid w:val="00CB5842"/>
    <w:rsid w:val="00CF432C"/>
    <w:rsid w:val="00D165AC"/>
    <w:rsid w:val="00D32BAC"/>
    <w:rsid w:val="00D570D4"/>
    <w:rsid w:val="00DF7F6E"/>
    <w:rsid w:val="00E563FA"/>
    <w:rsid w:val="00E67D87"/>
    <w:rsid w:val="00EE2156"/>
    <w:rsid w:val="00F228E5"/>
    <w:rsid w:val="00F6289D"/>
    <w:rsid w:val="00F77FFA"/>
    <w:rsid w:val="00FD71D3"/>
    <w:rsid w:val="00FE0DA1"/>
    <w:rsid w:val="07CF7C64"/>
    <w:rsid w:val="0A442881"/>
    <w:rsid w:val="10611C02"/>
    <w:rsid w:val="1BEB16DB"/>
    <w:rsid w:val="1E4D7450"/>
    <w:rsid w:val="20A94934"/>
    <w:rsid w:val="23BF0824"/>
    <w:rsid w:val="261B7F5E"/>
    <w:rsid w:val="27633789"/>
    <w:rsid w:val="2E911D0C"/>
    <w:rsid w:val="2F397D16"/>
    <w:rsid w:val="3E5E07DD"/>
    <w:rsid w:val="447124B3"/>
    <w:rsid w:val="5A3D0623"/>
    <w:rsid w:val="5D351341"/>
    <w:rsid w:val="5F756F1B"/>
    <w:rsid w:val="6A1B1052"/>
    <w:rsid w:val="6FD507BB"/>
    <w:rsid w:val="77E041C6"/>
    <w:rsid w:val="798C2C5A"/>
    <w:rsid w:val="7B8A5A16"/>
    <w:rsid w:val="7CEA18DD"/>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link w:val="17"/>
    <w:qFormat/>
    <w:uiPriority w:val="0"/>
    <w:pPr>
      <w:keepNext/>
      <w:ind w:right="-900"/>
      <w:outlineLvl w:val="0"/>
    </w:pPr>
    <w:rPr>
      <w:b/>
      <w:bCs/>
      <w:sz w:val="24"/>
      <w:szCs w:val="24"/>
    </w:rPr>
  </w:style>
  <w:style w:type="paragraph" w:styleId="3">
    <w:name w:val="heading 2"/>
    <w:basedOn w:val="1"/>
    <w:next w:val="1"/>
    <w:link w:val="18"/>
    <w:unhideWhenUsed/>
    <w:qFormat/>
    <w:uiPriority w:val="0"/>
    <w:pPr>
      <w:keepNext/>
      <w:outlineLvl w:val="1"/>
    </w:pPr>
    <w:rPr>
      <w:b/>
      <w:bCs/>
      <w:sz w:val="24"/>
      <w:szCs w:val="24"/>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uiPriority w:val="99"/>
    <w:rPr>
      <w:rFonts w:ascii="Segoe UI" w:hAnsi="Segoe UI" w:cs="Segoe UI"/>
      <w:sz w:val="18"/>
      <w:szCs w:val="18"/>
    </w:rPr>
  </w:style>
  <w:style w:type="paragraph" w:styleId="5">
    <w:name w:val="footer"/>
    <w:basedOn w:val="1"/>
    <w:link w:val="12"/>
    <w:unhideWhenUsed/>
    <w:uiPriority w:val="99"/>
    <w:pPr>
      <w:tabs>
        <w:tab w:val="center" w:pos="4680"/>
        <w:tab w:val="right" w:pos="9360"/>
      </w:tabs>
    </w:pPr>
  </w:style>
  <w:style w:type="paragraph" w:styleId="6">
    <w:name w:val="header"/>
    <w:basedOn w:val="1"/>
    <w:link w:val="11"/>
    <w:unhideWhenUsed/>
    <w:uiPriority w:val="99"/>
    <w:pPr>
      <w:tabs>
        <w:tab w:val="center" w:pos="4680"/>
        <w:tab w:val="right" w:pos="9360"/>
      </w:tabs>
    </w:pPr>
  </w:style>
  <w:style w:type="paragraph" w:styleId="7">
    <w:name w:val="Title"/>
    <w:basedOn w:val="1"/>
    <w:link w:val="14"/>
    <w:qFormat/>
    <w:uiPriority w:val="0"/>
    <w:pPr>
      <w:jc w:val="center"/>
    </w:pPr>
    <w:rPr>
      <w:sz w:val="24"/>
    </w:rPr>
  </w:style>
  <w:style w:type="character" w:styleId="9">
    <w:name w:val="Hyperlink"/>
    <w:unhideWhenUsed/>
    <w:uiPriority w:val="99"/>
    <w:rPr>
      <w:color w:val="0563C1"/>
      <w:u w:val="single"/>
    </w:rPr>
  </w:style>
  <w:style w:type="character" w:customStyle="1" w:styleId="11">
    <w:name w:val="Header Char"/>
    <w:basedOn w:val="8"/>
    <w:link w:val="6"/>
    <w:uiPriority w:val="99"/>
  </w:style>
  <w:style w:type="character" w:customStyle="1" w:styleId="12">
    <w:name w:val="Footer Char"/>
    <w:basedOn w:val="8"/>
    <w:link w:val="5"/>
    <w:qFormat/>
    <w:uiPriority w:val="99"/>
  </w:style>
  <w:style w:type="character" w:customStyle="1" w:styleId="13">
    <w:name w:val="Balloon Text Char"/>
    <w:basedOn w:val="8"/>
    <w:link w:val="4"/>
    <w:semiHidden/>
    <w:qFormat/>
    <w:uiPriority w:val="99"/>
    <w:rPr>
      <w:rFonts w:ascii="Segoe UI" w:hAnsi="Segoe UI" w:cs="Segoe UI"/>
      <w:sz w:val="18"/>
      <w:szCs w:val="18"/>
    </w:rPr>
  </w:style>
  <w:style w:type="character" w:customStyle="1" w:styleId="14">
    <w:name w:val="Title Char"/>
    <w:basedOn w:val="8"/>
    <w:link w:val="7"/>
    <w:qFormat/>
    <w:uiPriority w:val="0"/>
    <w:rPr>
      <w:rFonts w:ascii="Times New Roman" w:hAnsi="Times New Roman" w:eastAsia="Times New Roman" w:cs="Times New Roman"/>
      <w:sz w:val="24"/>
      <w:szCs w:val="20"/>
      <w:lang w:val="en-US"/>
    </w:rPr>
  </w:style>
  <w:style w:type="paragraph" w:styleId="15">
    <w:name w:val="No Spacing"/>
    <w:qFormat/>
    <w:uiPriority w:val="1"/>
    <w:pPr>
      <w:spacing w:after="0" w:line="240" w:lineRule="auto"/>
    </w:pPr>
    <w:rPr>
      <w:rFonts w:ascii="Calibri" w:hAnsi="Calibri" w:eastAsia="Calibri" w:cs="Times New Roman"/>
      <w:sz w:val="22"/>
      <w:szCs w:val="22"/>
      <w:lang w:val="en-US" w:eastAsia="en-US" w:bidi="ar-SA"/>
    </w:rPr>
  </w:style>
  <w:style w:type="paragraph" w:styleId="16">
    <w:name w:val="List Paragraph"/>
    <w:basedOn w:val="1"/>
    <w:qFormat/>
    <w:uiPriority w:val="34"/>
    <w:pPr>
      <w:ind w:left="720"/>
    </w:pPr>
  </w:style>
  <w:style w:type="character" w:customStyle="1" w:styleId="17">
    <w:name w:val="Heading 1 Char"/>
    <w:basedOn w:val="8"/>
    <w:link w:val="2"/>
    <w:qFormat/>
    <w:uiPriority w:val="0"/>
    <w:rPr>
      <w:rFonts w:ascii="Times New Roman" w:hAnsi="Times New Roman" w:eastAsia="Times New Roman" w:cs="Times New Roman"/>
      <w:b/>
      <w:bCs/>
      <w:sz w:val="24"/>
      <w:szCs w:val="24"/>
      <w:lang w:val="en-US"/>
    </w:rPr>
  </w:style>
  <w:style w:type="character" w:customStyle="1" w:styleId="18">
    <w:name w:val="Heading 2 Char"/>
    <w:basedOn w:val="8"/>
    <w:link w:val="3"/>
    <w:qFormat/>
    <w:uiPriority w:val="0"/>
    <w:rPr>
      <w:rFonts w:ascii="Times New Roman" w:hAnsi="Times New Roman" w:eastAsia="Times New Roman" w:cs="Times New Roman"/>
      <w:b/>
      <w:bCs/>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4C4E7-8ABC-4694-ACC4-0D5BD2E0AD4B}">
  <ds:schemaRefs/>
</ds:datastoreItem>
</file>

<file path=docProps/app.xml><?xml version="1.0" encoding="utf-8"?>
<Properties xmlns="http://schemas.openxmlformats.org/officeDocument/2006/extended-properties" xmlns:vt="http://schemas.openxmlformats.org/officeDocument/2006/docPropsVTypes">
  <Template>Normal</Template>
  <Pages>2</Pages>
  <Words>373</Words>
  <Characters>2129</Characters>
  <Lines>17</Lines>
  <Paragraphs>4</Paragraphs>
  <TotalTime>0</TotalTime>
  <ScaleCrop>false</ScaleCrop>
  <LinksUpToDate>false</LinksUpToDate>
  <CharactersWithSpaces>2498</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2018-01-24T03:03:00Z</dcterms:created>
  <dc:creator>Arlyn A. Caraig</dc:creator>
  <cp:lastModifiedBy>Administrator</cp:lastModifiedBy>
  <cp:lastPrinted>2018-11-28T08:24:00Z</cp:lastPrinted>
  <dcterms:modified xsi:type="dcterms:W3CDTF">2019-01-04T01:06:56Z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