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98" w:rsidRDefault="00550798" w:rsidP="00550798">
      <w:pPr>
        <w:spacing w:line="240" w:lineRule="auto"/>
        <w:jc w:val="center"/>
        <w:rPr>
          <w:b/>
          <w:i/>
          <w:szCs w:val="24"/>
        </w:rPr>
      </w:pPr>
    </w:p>
    <w:p w:rsidR="00550798" w:rsidRDefault="00550798" w:rsidP="00550798">
      <w:pPr>
        <w:spacing w:line="240" w:lineRule="auto"/>
        <w:jc w:val="center"/>
        <w:rPr>
          <w:b/>
          <w:i/>
          <w:szCs w:val="24"/>
        </w:rPr>
      </w:pPr>
    </w:p>
    <w:p w:rsidR="007E50E1" w:rsidRDefault="007E50E1" w:rsidP="00550798">
      <w:pPr>
        <w:spacing w:line="240" w:lineRule="auto"/>
        <w:jc w:val="center"/>
        <w:rPr>
          <w:b/>
          <w:i/>
          <w:szCs w:val="24"/>
        </w:rPr>
      </w:pPr>
    </w:p>
    <w:p w:rsidR="007E50E1" w:rsidRDefault="007E50E1" w:rsidP="00550798">
      <w:pPr>
        <w:spacing w:line="240" w:lineRule="auto"/>
        <w:jc w:val="center"/>
        <w:rPr>
          <w:b/>
          <w:i/>
          <w:szCs w:val="24"/>
        </w:rPr>
      </w:pPr>
    </w:p>
    <w:p w:rsidR="00550798" w:rsidRDefault="00550798" w:rsidP="00550798">
      <w:pPr>
        <w:spacing w:line="240" w:lineRule="auto"/>
        <w:jc w:val="center"/>
        <w:rPr>
          <w:b/>
          <w:i/>
          <w:szCs w:val="24"/>
        </w:rPr>
      </w:pPr>
    </w:p>
    <w:p w:rsidR="00550798" w:rsidRPr="00B440C2" w:rsidRDefault="00550798" w:rsidP="00550798">
      <w:pPr>
        <w:spacing w:line="240" w:lineRule="auto"/>
        <w:jc w:val="center"/>
        <w:rPr>
          <w:b/>
          <w:i/>
          <w:szCs w:val="24"/>
        </w:rPr>
      </w:pPr>
      <w:r w:rsidRPr="00B440C2">
        <w:rPr>
          <w:b/>
          <w:i/>
          <w:szCs w:val="24"/>
        </w:rPr>
        <w:t>PORT SECURITY CLUSTER – Southern Luzon</w:t>
      </w:r>
    </w:p>
    <w:p w:rsidR="00550798" w:rsidRPr="00B440C2" w:rsidRDefault="00550798" w:rsidP="00550798">
      <w:pPr>
        <w:spacing w:line="240" w:lineRule="auto"/>
        <w:jc w:val="center"/>
        <w:rPr>
          <w:b/>
          <w:i/>
          <w:szCs w:val="24"/>
        </w:rPr>
      </w:pPr>
      <w:r w:rsidRPr="00B440C2">
        <w:rPr>
          <w:b/>
          <w:i/>
          <w:szCs w:val="24"/>
        </w:rPr>
        <w:t>BIDS AND AWARD COMMITTEE</w:t>
      </w:r>
    </w:p>
    <w:p w:rsidR="00550798" w:rsidRPr="00B440C2" w:rsidRDefault="00550798" w:rsidP="00550798">
      <w:pPr>
        <w:spacing w:line="240" w:lineRule="auto"/>
        <w:jc w:val="center"/>
        <w:rPr>
          <w:szCs w:val="24"/>
        </w:rPr>
      </w:pPr>
      <w:r w:rsidRPr="00B440C2">
        <w:rPr>
          <w:szCs w:val="24"/>
        </w:rPr>
        <w:t xml:space="preserve">PPA Corporate Building, </w:t>
      </w:r>
      <w:proofErr w:type="spellStart"/>
      <w:r w:rsidRPr="00B440C2">
        <w:rPr>
          <w:szCs w:val="24"/>
        </w:rPr>
        <w:t>Bonifacio</w:t>
      </w:r>
      <w:proofErr w:type="spellEnd"/>
      <w:r w:rsidRPr="00B440C2">
        <w:rPr>
          <w:szCs w:val="24"/>
        </w:rPr>
        <w:t xml:space="preserve"> Drive, South Harbor</w:t>
      </w:r>
      <w:r>
        <w:rPr>
          <w:szCs w:val="24"/>
        </w:rPr>
        <w:t>,</w:t>
      </w:r>
      <w:r w:rsidRPr="00B440C2">
        <w:rPr>
          <w:szCs w:val="24"/>
        </w:rPr>
        <w:t xml:space="preserve"> Port Area</w:t>
      </w:r>
      <w:r>
        <w:rPr>
          <w:szCs w:val="24"/>
        </w:rPr>
        <w:t>,</w:t>
      </w:r>
      <w:r w:rsidRPr="00B440C2">
        <w:rPr>
          <w:szCs w:val="24"/>
        </w:rPr>
        <w:t xml:space="preserve"> Manila</w:t>
      </w:r>
    </w:p>
    <w:p w:rsidR="00550798" w:rsidRPr="00B440C2" w:rsidRDefault="00550798" w:rsidP="00550798">
      <w:pPr>
        <w:spacing w:line="240" w:lineRule="auto"/>
        <w:jc w:val="center"/>
        <w:rPr>
          <w:b/>
          <w:spacing w:val="60"/>
          <w:szCs w:val="24"/>
          <w:u w:val="single"/>
        </w:rPr>
      </w:pPr>
    </w:p>
    <w:p w:rsidR="00550798" w:rsidRPr="00B440C2" w:rsidRDefault="00550798" w:rsidP="00550798">
      <w:pPr>
        <w:spacing w:line="240" w:lineRule="auto"/>
        <w:jc w:val="center"/>
        <w:rPr>
          <w:b/>
          <w:spacing w:val="60"/>
          <w:sz w:val="28"/>
          <w:szCs w:val="28"/>
          <w:u w:val="single"/>
        </w:rPr>
      </w:pPr>
      <w:r w:rsidRPr="00B440C2">
        <w:rPr>
          <w:b/>
          <w:spacing w:val="60"/>
          <w:sz w:val="28"/>
          <w:szCs w:val="28"/>
          <w:u w:val="single"/>
        </w:rPr>
        <w:t>INVITATION TO BID</w:t>
      </w:r>
    </w:p>
    <w:p w:rsidR="00550798" w:rsidRPr="00B440C2" w:rsidRDefault="00550798" w:rsidP="00550798">
      <w:pPr>
        <w:spacing w:line="240" w:lineRule="auto"/>
        <w:rPr>
          <w:szCs w:val="24"/>
        </w:rPr>
      </w:pPr>
    </w:p>
    <w:p w:rsidR="00550798" w:rsidRPr="00B440C2" w:rsidRDefault="00550798" w:rsidP="00550798">
      <w:pPr>
        <w:spacing w:line="240" w:lineRule="auto"/>
        <w:jc w:val="center"/>
        <w:rPr>
          <w:i/>
          <w:szCs w:val="24"/>
        </w:rPr>
      </w:pPr>
      <w:r w:rsidRPr="00B440C2">
        <w:rPr>
          <w:b/>
          <w:i/>
          <w:szCs w:val="24"/>
        </w:rPr>
        <w:t xml:space="preserve">PROCUREMENT OF SECURITY SERVICES FOR </w:t>
      </w:r>
      <w:r>
        <w:rPr>
          <w:b/>
          <w:i/>
          <w:szCs w:val="24"/>
        </w:rPr>
        <w:t xml:space="preserve">THE </w:t>
      </w:r>
      <w:r w:rsidRPr="00B440C2">
        <w:rPr>
          <w:b/>
          <w:i/>
          <w:szCs w:val="24"/>
        </w:rPr>
        <w:t>PHILIPPINE PORTS AUTHORITY, PORT SECURITY CLUSTER-SOUTHERN LUZON (PPA, PSC-</w:t>
      </w:r>
      <w:proofErr w:type="spellStart"/>
      <w:r w:rsidRPr="00B440C2">
        <w:rPr>
          <w:b/>
          <w:i/>
          <w:szCs w:val="24"/>
        </w:rPr>
        <w:t>SoLuz</w:t>
      </w:r>
      <w:proofErr w:type="spellEnd"/>
      <w:r w:rsidRPr="00B440C2">
        <w:rPr>
          <w:b/>
          <w:i/>
          <w:szCs w:val="24"/>
        </w:rPr>
        <w:t>) COMPRISING PORT MANAGEMENT OFFICES (PMOs) OF BATANGAS, MARINDUQUE/QUEZON, MINDORO, BICOL, MASBATE AND PALAWAN, AND TERMINAL MANAGEMENT OFFICES (TMOs)/PORTS UNDER THEIR RESPECTIVE JURISDICTION</w:t>
      </w:r>
    </w:p>
    <w:p w:rsidR="00550798" w:rsidRPr="00B440C2" w:rsidRDefault="00550798" w:rsidP="00550798">
      <w:pPr>
        <w:spacing w:line="240" w:lineRule="auto"/>
        <w:jc w:val="center"/>
        <w:rPr>
          <w:b/>
          <w:i/>
          <w:szCs w:val="24"/>
        </w:rPr>
      </w:pPr>
    </w:p>
    <w:p w:rsidR="00550798" w:rsidRPr="00B440C2" w:rsidRDefault="00550798" w:rsidP="00550798">
      <w:pPr>
        <w:numPr>
          <w:ilvl w:val="0"/>
          <w:numId w:val="1"/>
        </w:numPr>
        <w:tabs>
          <w:tab w:val="left" w:pos="630"/>
        </w:tabs>
        <w:spacing w:line="240" w:lineRule="auto"/>
        <w:ind w:left="630" w:hanging="630"/>
        <w:rPr>
          <w:szCs w:val="24"/>
        </w:rPr>
      </w:pPr>
      <w:r w:rsidRPr="00B440C2">
        <w:rPr>
          <w:szCs w:val="24"/>
        </w:rPr>
        <w:t>The Philippine Ports Authority (PPA),  Port Security Cluster-Southern Luzon Bids and Award</w:t>
      </w:r>
      <w:r>
        <w:rPr>
          <w:szCs w:val="24"/>
        </w:rPr>
        <w:t>s</w:t>
      </w:r>
      <w:r w:rsidRPr="00B440C2">
        <w:rPr>
          <w:szCs w:val="24"/>
        </w:rPr>
        <w:t xml:space="preserve"> Committee (PPA, PSC Bids and Award</w:t>
      </w:r>
      <w:r>
        <w:rPr>
          <w:szCs w:val="24"/>
        </w:rPr>
        <w:t>s</w:t>
      </w:r>
      <w:r w:rsidRPr="00B440C2">
        <w:rPr>
          <w:szCs w:val="24"/>
        </w:rPr>
        <w:t xml:space="preserve"> Committee-Southern Luzon) and availing of its Corporate Operating Budget, intends to apply the sum of </w:t>
      </w:r>
      <w:r w:rsidRPr="00B440C2">
        <w:rPr>
          <w:b/>
          <w:szCs w:val="24"/>
        </w:rPr>
        <w:t xml:space="preserve">Fifty Nine  Million Nine </w:t>
      </w:r>
      <w:r>
        <w:rPr>
          <w:b/>
          <w:szCs w:val="24"/>
        </w:rPr>
        <w:t xml:space="preserve"> Hundred Forty One  Thousand</w:t>
      </w:r>
      <w:r w:rsidRPr="00B440C2">
        <w:rPr>
          <w:b/>
          <w:szCs w:val="24"/>
        </w:rPr>
        <w:t xml:space="preserve"> Eight Hundred Ninety Six Pesos Only</w:t>
      </w:r>
      <w:r w:rsidRPr="00B440C2">
        <w:rPr>
          <w:szCs w:val="24"/>
        </w:rPr>
        <w:t xml:space="preserve"> (</w:t>
      </w:r>
      <w:r w:rsidRPr="00B440C2">
        <w:rPr>
          <w:b/>
          <w:szCs w:val="24"/>
        </w:rPr>
        <w:t>P59,941,896.00</w:t>
      </w:r>
      <w:r w:rsidRPr="00B440C2">
        <w:rPr>
          <w:szCs w:val="24"/>
        </w:rPr>
        <w:t>) being the Approved Budget for the C</w:t>
      </w:r>
      <w:r>
        <w:rPr>
          <w:szCs w:val="24"/>
        </w:rPr>
        <w:t>ontract (ABC)</w:t>
      </w:r>
      <w:r w:rsidRPr="00B440C2">
        <w:rPr>
          <w:szCs w:val="24"/>
        </w:rPr>
        <w:t xml:space="preserve"> to payments under a one (1) year Contract for Port Security  Services for the Port Security Cluster-Southern Luzon.  Bids received higher than the ABC shall be automatically rejected at bid opening. Bids should be in compliance with the latest and prevailing PADPAO rates.</w:t>
      </w:r>
      <w:r w:rsidRPr="00B440C2">
        <w:rPr>
          <w:color w:val="FFFFFF"/>
          <w:szCs w:val="24"/>
        </w:rPr>
        <w:endnoteReference w:id="1"/>
      </w:r>
    </w:p>
    <w:p w:rsidR="00550798" w:rsidRPr="00B440C2" w:rsidRDefault="00550798" w:rsidP="00550798">
      <w:pPr>
        <w:tabs>
          <w:tab w:val="left" w:pos="810"/>
        </w:tabs>
        <w:spacing w:line="240" w:lineRule="auto"/>
        <w:ind w:left="720"/>
        <w:rPr>
          <w:b/>
          <w:szCs w:val="24"/>
        </w:rPr>
      </w:pPr>
    </w:p>
    <w:p w:rsidR="00550798" w:rsidRPr="00B440C2" w:rsidRDefault="00550798" w:rsidP="00550798">
      <w:pPr>
        <w:tabs>
          <w:tab w:val="left" w:pos="810"/>
        </w:tabs>
        <w:spacing w:line="240" w:lineRule="auto"/>
        <w:ind w:left="540" w:hanging="540"/>
        <w:rPr>
          <w:szCs w:val="24"/>
        </w:rPr>
      </w:pPr>
      <w:r w:rsidRPr="00B440C2">
        <w:rPr>
          <w:szCs w:val="24"/>
        </w:rPr>
        <w:t>2.</w:t>
      </w:r>
      <w:r w:rsidRPr="00B440C2">
        <w:rPr>
          <w:szCs w:val="24"/>
        </w:rPr>
        <w:tab/>
        <w:t>The PPA, PSC-</w:t>
      </w:r>
      <w:proofErr w:type="spellStart"/>
      <w:r w:rsidRPr="00B440C2">
        <w:rPr>
          <w:szCs w:val="24"/>
        </w:rPr>
        <w:t>SoLuz</w:t>
      </w:r>
      <w:proofErr w:type="spellEnd"/>
      <w:r w:rsidRPr="00B440C2">
        <w:rPr>
          <w:szCs w:val="24"/>
        </w:rPr>
        <w:t xml:space="preserve"> Bids and Award</w:t>
      </w:r>
      <w:r>
        <w:rPr>
          <w:szCs w:val="24"/>
        </w:rPr>
        <w:t>s</w:t>
      </w:r>
      <w:r w:rsidRPr="00B440C2">
        <w:rPr>
          <w:szCs w:val="24"/>
        </w:rPr>
        <w:t xml:space="preserve"> Committee now invites bids from prospective bidders for the procurement of </w:t>
      </w:r>
      <w:r>
        <w:rPr>
          <w:szCs w:val="24"/>
        </w:rPr>
        <w:t>Port Security S</w:t>
      </w:r>
      <w:r w:rsidRPr="00B440C2">
        <w:rPr>
          <w:szCs w:val="24"/>
        </w:rPr>
        <w:t>ervices required to be rendered for one (1) year at the following offices:</w:t>
      </w:r>
    </w:p>
    <w:p w:rsidR="00550798" w:rsidRPr="00B440C2" w:rsidRDefault="00550798" w:rsidP="00550798">
      <w:pPr>
        <w:rPr>
          <w:spacing w:val="-2"/>
        </w:rPr>
      </w:pPr>
    </w:p>
    <w:tbl>
      <w:tblPr>
        <w:tblpPr w:leftFromText="180" w:rightFromText="180" w:vertAnchor="text" w:horzAnchor="margin" w:tblpXSpec="right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5"/>
        <w:gridCol w:w="3645"/>
      </w:tblGrid>
      <w:tr w:rsidR="00550798" w:rsidRPr="00B440C2" w:rsidTr="003F2327">
        <w:trPr>
          <w:trHeight w:hRule="exact" w:val="360"/>
        </w:trPr>
        <w:tc>
          <w:tcPr>
            <w:tcW w:w="3645" w:type="dxa"/>
            <w:shd w:val="clear" w:color="auto" w:fill="auto"/>
          </w:tcPr>
          <w:p w:rsidR="00550798" w:rsidRPr="00B440C2" w:rsidRDefault="00550798" w:rsidP="003F2327">
            <w:pPr>
              <w:spacing w:after="240"/>
              <w:jc w:val="center"/>
              <w:rPr>
                <w:b/>
                <w:szCs w:val="24"/>
              </w:rPr>
            </w:pPr>
            <w:r w:rsidRPr="00B440C2">
              <w:rPr>
                <w:b/>
                <w:szCs w:val="24"/>
              </w:rPr>
              <w:t>PPA Offices</w:t>
            </w:r>
          </w:p>
        </w:tc>
        <w:tc>
          <w:tcPr>
            <w:tcW w:w="3645" w:type="dxa"/>
            <w:shd w:val="clear" w:color="auto" w:fill="auto"/>
          </w:tcPr>
          <w:p w:rsidR="00550798" w:rsidRPr="00B440C2" w:rsidRDefault="00550798" w:rsidP="003F2327">
            <w:pPr>
              <w:spacing w:after="240"/>
              <w:jc w:val="center"/>
              <w:rPr>
                <w:b/>
                <w:szCs w:val="24"/>
              </w:rPr>
            </w:pPr>
            <w:r w:rsidRPr="00B440C2">
              <w:rPr>
                <w:b/>
                <w:szCs w:val="24"/>
              </w:rPr>
              <w:t>Number of Guards</w:t>
            </w:r>
          </w:p>
        </w:tc>
      </w:tr>
      <w:tr w:rsidR="00550798" w:rsidRPr="00B440C2" w:rsidTr="003F2327">
        <w:trPr>
          <w:trHeight w:hRule="exact" w:val="360"/>
        </w:trPr>
        <w:tc>
          <w:tcPr>
            <w:tcW w:w="3645" w:type="dxa"/>
            <w:shd w:val="clear" w:color="auto" w:fill="auto"/>
            <w:vAlign w:val="center"/>
          </w:tcPr>
          <w:p w:rsidR="00550798" w:rsidRPr="00B440C2" w:rsidRDefault="00550798" w:rsidP="003F2327">
            <w:pPr>
              <w:spacing w:after="240"/>
              <w:rPr>
                <w:szCs w:val="24"/>
              </w:rPr>
            </w:pPr>
            <w:r w:rsidRPr="00B440C2">
              <w:rPr>
                <w:szCs w:val="24"/>
              </w:rPr>
              <w:t xml:space="preserve">1  </w:t>
            </w:r>
            <w:r w:rsidRPr="00B440C2">
              <w:rPr>
                <w:b/>
                <w:szCs w:val="24"/>
              </w:rPr>
              <w:t xml:space="preserve">PMO – </w:t>
            </w:r>
            <w:proofErr w:type="spellStart"/>
            <w:r w:rsidRPr="00B440C2">
              <w:rPr>
                <w:b/>
                <w:szCs w:val="24"/>
              </w:rPr>
              <w:t>Batangas</w:t>
            </w:r>
            <w:proofErr w:type="spellEnd"/>
          </w:p>
        </w:tc>
        <w:tc>
          <w:tcPr>
            <w:tcW w:w="3645" w:type="dxa"/>
            <w:shd w:val="clear" w:color="auto" w:fill="auto"/>
            <w:vAlign w:val="center"/>
          </w:tcPr>
          <w:p w:rsidR="00550798" w:rsidRPr="00B440C2" w:rsidRDefault="00550798" w:rsidP="003F2327">
            <w:pPr>
              <w:spacing w:line="240" w:lineRule="auto"/>
              <w:jc w:val="center"/>
              <w:rPr>
                <w:b/>
                <w:szCs w:val="24"/>
              </w:rPr>
            </w:pPr>
            <w:r w:rsidRPr="00B440C2">
              <w:rPr>
                <w:b/>
                <w:szCs w:val="24"/>
              </w:rPr>
              <w:t>78</w:t>
            </w:r>
          </w:p>
        </w:tc>
      </w:tr>
      <w:tr w:rsidR="00550798" w:rsidRPr="00B440C2" w:rsidTr="003F2327">
        <w:trPr>
          <w:trHeight w:hRule="exact" w:val="360"/>
        </w:trPr>
        <w:tc>
          <w:tcPr>
            <w:tcW w:w="3645" w:type="dxa"/>
            <w:shd w:val="clear" w:color="auto" w:fill="auto"/>
            <w:vAlign w:val="center"/>
          </w:tcPr>
          <w:p w:rsidR="00550798" w:rsidRPr="00B440C2" w:rsidRDefault="00550798" w:rsidP="003F2327">
            <w:pPr>
              <w:spacing w:after="240"/>
              <w:rPr>
                <w:szCs w:val="24"/>
              </w:rPr>
            </w:pPr>
            <w:r w:rsidRPr="00B440C2">
              <w:rPr>
                <w:szCs w:val="24"/>
              </w:rPr>
              <w:t xml:space="preserve">2  </w:t>
            </w:r>
            <w:r w:rsidRPr="00B440C2">
              <w:rPr>
                <w:b/>
                <w:szCs w:val="24"/>
              </w:rPr>
              <w:t xml:space="preserve">PMO - </w:t>
            </w:r>
            <w:proofErr w:type="spellStart"/>
            <w:r w:rsidRPr="00B440C2">
              <w:rPr>
                <w:b/>
                <w:szCs w:val="24"/>
              </w:rPr>
              <w:t>Marinduque</w:t>
            </w:r>
            <w:proofErr w:type="spellEnd"/>
            <w:r w:rsidRPr="00B440C2">
              <w:rPr>
                <w:b/>
                <w:szCs w:val="24"/>
              </w:rPr>
              <w:t>/Quezon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550798" w:rsidRPr="00B440C2" w:rsidRDefault="00550798" w:rsidP="003F2327">
            <w:pPr>
              <w:spacing w:line="240" w:lineRule="auto"/>
              <w:jc w:val="center"/>
              <w:rPr>
                <w:b/>
                <w:szCs w:val="24"/>
              </w:rPr>
            </w:pPr>
            <w:r w:rsidRPr="00B440C2">
              <w:rPr>
                <w:b/>
                <w:szCs w:val="24"/>
              </w:rPr>
              <w:t>38</w:t>
            </w:r>
          </w:p>
        </w:tc>
      </w:tr>
      <w:tr w:rsidR="00550798" w:rsidRPr="00B440C2" w:rsidTr="003F2327">
        <w:trPr>
          <w:trHeight w:hRule="exact" w:val="360"/>
        </w:trPr>
        <w:tc>
          <w:tcPr>
            <w:tcW w:w="3645" w:type="dxa"/>
            <w:shd w:val="clear" w:color="auto" w:fill="auto"/>
            <w:vAlign w:val="center"/>
          </w:tcPr>
          <w:p w:rsidR="00550798" w:rsidRPr="00B440C2" w:rsidRDefault="00550798" w:rsidP="003F2327">
            <w:pPr>
              <w:spacing w:after="240"/>
              <w:rPr>
                <w:szCs w:val="24"/>
              </w:rPr>
            </w:pPr>
            <w:r w:rsidRPr="00B440C2">
              <w:rPr>
                <w:szCs w:val="24"/>
              </w:rPr>
              <w:t xml:space="preserve">3. </w:t>
            </w:r>
            <w:r w:rsidRPr="00B440C2">
              <w:rPr>
                <w:b/>
                <w:szCs w:val="24"/>
              </w:rPr>
              <w:t>PMO -  Mindoro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550798" w:rsidRPr="00B440C2" w:rsidRDefault="00550798" w:rsidP="003F2327">
            <w:pPr>
              <w:spacing w:line="240" w:lineRule="auto"/>
              <w:jc w:val="center"/>
              <w:rPr>
                <w:b/>
                <w:szCs w:val="24"/>
              </w:rPr>
            </w:pPr>
            <w:r w:rsidRPr="00B440C2">
              <w:rPr>
                <w:b/>
                <w:szCs w:val="24"/>
              </w:rPr>
              <w:t>67</w:t>
            </w:r>
          </w:p>
          <w:p w:rsidR="00550798" w:rsidRPr="00B440C2" w:rsidRDefault="00550798" w:rsidP="003F2327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550798" w:rsidRPr="00B440C2" w:rsidRDefault="00550798" w:rsidP="003F2327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550798" w:rsidRPr="00B440C2" w:rsidTr="003F2327">
        <w:trPr>
          <w:trHeight w:hRule="exact" w:val="360"/>
        </w:trPr>
        <w:tc>
          <w:tcPr>
            <w:tcW w:w="3645" w:type="dxa"/>
            <w:shd w:val="clear" w:color="auto" w:fill="auto"/>
            <w:vAlign w:val="center"/>
          </w:tcPr>
          <w:p w:rsidR="00550798" w:rsidRPr="00B440C2" w:rsidRDefault="00550798" w:rsidP="003F2327">
            <w:pPr>
              <w:spacing w:after="240"/>
              <w:rPr>
                <w:szCs w:val="24"/>
              </w:rPr>
            </w:pPr>
            <w:r w:rsidRPr="00B440C2">
              <w:rPr>
                <w:szCs w:val="24"/>
              </w:rPr>
              <w:t xml:space="preserve">4. </w:t>
            </w:r>
            <w:r w:rsidRPr="00B440C2">
              <w:rPr>
                <w:b/>
                <w:szCs w:val="24"/>
              </w:rPr>
              <w:t>PMO – Bicol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550798" w:rsidRPr="00B440C2" w:rsidRDefault="00550798" w:rsidP="003F2327">
            <w:pPr>
              <w:spacing w:line="240" w:lineRule="auto"/>
              <w:jc w:val="center"/>
              <w:rPr>
                <w:b/>
                <w:szCs w:val="24"/>
              </w:rPr>
            </w:pPr>
            <w:r w:rsidRPr="00B440C2">
              <w:rPr>
                <w:b/>
                <w:szCs w:val="24"/>
              </w:rPr>
              <w:t>62</w:t>
            </w:r>
          </w:p>
        </w:tc>
      </w:tr>
      <w:tr w:rsidR="00550798" w:rsidRPr="00B440C2" w:rsidTr="003F2327">
        <w:trPr>
          <w:trHeight w:hRule="exact" w:val="360"/>
        </w:trPr>
        <w:tc>
          <w:tcPr>
            <w:tcW w:w="3645" w:type="dxa"/>
            <w:shd w:val="clear" w:color="auto" w:fill="auto"/>
            <w:vAlign w:val="center"/>
          </w:tcPr>
          <w:p w:rsidR="00550798" w:rsidRPr="00B440C2" w:rsidRDefault="00550798" w:rsidP="003F2327">
            <w:pPr>
              <w:spacing w:after="240"/>
              <w:rPr>
                <w:szCs w:val="24"/>
              </w:rPr>
            </w:pPr>
            <w:r w:rsidRPr="00B440C2">
              <w:rPr>
                <w:szCs w:val="24"/>
              </w:rPr>
              <w:t xml:space="preserve">5. </w:t>
            </w:r>
            <w:r w:rsidRPr="00B440C2">
              <w:rPr>
                <w:b/>
                <w:szCs w:val="24"/>
              </w:rPr>
              <w:t>PMO – Masbate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550798" w:rsidRPr="00B440C2" w:rsidRDefault="00550798" w:rsidP="003F2327">
            <w:pPr>
              <w:spacing w:line="240" w:lineRule="auto"/>
              <w:jc w:val="center"/>
              <w:rPr>
                <w:b/>
                <w:szCs w:val="24"/>
              </w:rPr>
            </w:pPr>
            <w:r w:rsidRPr="00B440C2">
              <w:rPr>
                <w:b/>
                <w:szCs w:val="24"/>
              </w:rPr>
              <w:t>15</w:t>
            </w:r>
          </w:p>
        </w:tc>
      </w:tr>
      <w:tr w:rsidR="00550798" w:rsidRPr="00B440C2" w:rsidTr="003F2327">
        <w:trPr>
          <w:trHeight w:hRule="exact" w:val="360"/>
        </w:trPr>
        <w:tc>
          <w:tcPr>
            <w:tcW w:w="3645" w:type="dxa"/>
            <w:shd w:val="clear" w:color="auto" w:fill="auto"/>
            <w:vAlign w:val="center"/>
          </w:tcPr>
          <w:p w:rsidR="00550798" w:rsidRPr="00B440C2" w:rsidRDefault="00550798" w:rsidP="003F2327">
            <w:pPr>
              <w:spacing w:after="240"/>
              <w:rPr>
                <w:szCs w:val="24"/>
              </w:rPr>
            </w:pPr>
            <w:r w:rsidRPr="00B440C2">
              <w:rPr>
                <w:szCs w:val="24"/>
              </w:rPr>
              <w:t xml:space="preserve">6. </w:t>
            </w:r>
            <w:r w:rsidRPr="00B440C2">
              <w:rPr>
                <w:b/>
                <w:szCs w:val="24"/>
              </w:rPr>
              <w:t>PMO – Palawan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550798" w:rsidRPr="00B440C2" w:rsidRDefault="00550798" w:rsidP="003F2327">
            <w:pPr>
              <w:spacing w:line="240" w:lineRule="auto"/>
              <w:jc w:val="center"/>
              <w:rPr>
                <w:b/>
                <w:szCs w:val="24"/>
              </w:rPr>
            </w:pPr>
            <w:r w:rsidRPr="00B440C2">
              <w:rPr>
                <w:b/>
                <w:szCs w:val="24"/>
              </w:rPr>
              <w:t>50</w:t>
            </w:r>
          </w:p>
        </w:tc>
      </w:tr>
      <w:tr w:rsidR="00550798" w:rsidRPr="00B440C2" w:rsidTr="003F2327">
        <w:trPr>
          <w:trHeight w:hRule="exact" w:val="360"/>
        </w:trPr>
        <w:tc>
          <w:tcPr>
            <w:tcW w:w="3645" w:type="dxa"/>
            <w:shd w:val="clear" w:color="auto" w:fill="auto"/>
            <w:vAlign w:val="center"/>
          </w:tcPr>
          <w:p w:rsidR="00550798" w:rsidRPr="00B440C2" w:rsidRDefault="00550798" w:rsidP="003F2327">
            <w:pPr>
              <w:spacing w:after="240"/>
              <w:jc w:val="center"/>
              <w:rPr>
                <w:b/>
                <w:szCs w:val="24"/>
              </w:rPr>
            </w:pPr>
            <w:r w:rsidRPr="00B440C2">
              <w:rPr>
                <w:b/>
                <w:szCs w:val="24"/>
              </w:rPr>
              <w:t>TOTAL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550798" w:rsidRPr="00B440C2" w:rsidRDefault="00550798" w:rsidP="003F2327">
            <w:pPr>
              <w:spacing w:line="240" w:lineRule="auto"/>
              <w:jc w:val="center"/>
              <w:rPr>
                <w:b/>
                <w:szCs w:val="24"/>
              </w:rPr>
            </w:pPr>
            <w:r w:rsidRPr="00B440C2">
              <w:rPr>
                <w:b/>
                <w:szCs w:val="24"/>
              </w:rPr>
              <w:t>310</w:t>
            </w:r>
          </w:p>
        </w:tc>
      </w:tr>
    </w:tbl>
    <w:p w:rsidR="00550798" w:rsidRPr="00B440C2" w:rsidRDefault="00550798" w:rsidP="00550798">
      <w:pPr>
        <w:rPr>
          <w:spacing w:val="-2"/>
        </w:rPr>
      </w:pPr>
    </w:p>
    <w:p w:rsidR="00550798" w:rsidRPr="00B440C2" w:rsidRDefault="00550798" w:rsidP="00550798">
      <w:pPr>
        <w:rPr>
          <w:spacing w:val="-2"/>
        </w:rPr>
      </w:pPr>
    </w:p>
    <w:p w:rsidR="00550798" w:rsidRPr="00B440C2" w:rsidRDefault="00550798" w:rsidP="00550798">
      <w:pPr>
        <w:rPr>
          <w:spacing w:val="-2"/>
        </w:rPr>
      </w:pPr>
    </w:p>
    <w:p w:rsidR="00550798" w:rsidRPr="00B440C2" w:rsidRDefault="00550798" w:rsidP="00550798">
      <w:pPr>
        <w:rPr>
          <w:spacing w:val="-2"/>
        </w:rPr>
      </w:pPr>
    </w:p>
    <w:p w:rsidR="00550798" w:rsidRPr="00B440C2" w:rsidRDefault="00550798" w:rsidP="00550798">
      <w:pPr>
        <w:rPr>
          <w:spacing w:val="-2"/>
        </w:rPr>
      </w:pPr>
    </w:p>
    <w:p w:rsidR="00550798" w:rsidRPr="00B440C2" w:rsidRDefault="00550798" w:rsidP="00550798">
      <w:pPr>
        <w:rPr>
          <w:spacing w:val="-2"/>
        </w:rPr>
      </w:pPr>
    </w:p>
    <w:p w:rsidR="00550798" w:rsidRPr="00B440C2" w:rsidRDefault="00550798" w:rsidP="00550798">
      <w:pPr>
        <w:rPr>
          <w:spacing w:val="-2"/>
        </w:rPr>
      </w:pPr>
    </w:p>
    <w:p w:rsidR="00550798" w:rsidRPr="00B440C2" w:rsidRDefault="00550798" w:rsidP="00550798">
      <w:pPr>
        <w:rPr>
          <w:spacing w:val="-2"/>
        </w:rPr>
      </w:pPr>
    </w:p>
    <w:p w:rsidR="00550798" w:rsidRPr="00B440C2" w:rsidRDefault="00550798" w:rsidP="00550798">
      <w:pPr>
        <w:rPr>
          <w:spacing w:val="-2"/>
        </w:rPr>
      </w:pPr>
    </w:p>
    <w:p w:rsidR="00550798" w:rsidRPr="00B440C2" w:rsidRDefault="00550798" w:rsidP="00550798">
      <w:pPr>
        <w:rPr>
          <w:spacing w:val="-2"/>
        </w:rPr>
      </w:pPr>
    </w:p>
    <w:p w:rsidR="00550798" w:rsidRPr="00B440C2" w:rsidRDefault="00550798" w:rsidP="00550798">
      <w:pPr>
        <w:rPr>
          <w:spacing w:val="-2"/>
        </w:rPr>
      </w:pPr>
    </w:p>
    <w:p w:rsidR="00550798" w:rsidRPr="00B440C2" w:rsidRDefault="00550798" w:rsidP="00550798">
      <w:pPr>
        <w:rPr>
          <w:spacing w:val="-2"/>
        </w:rPr>
      </w:pPr>
    </w:p>
    <w:p w:rsidR="00550798" w:rsidRPr="00B440C2" w:rsidRDefault="00550798" w:rsidP="00550798">
      <w:pPr>
        <w:tabs>
          <w:tab w:val="left" w:pos="630"/>
        </w:tabs>
        <w:spacing w:line="240" w:lineRule="auto"/>
        <w:ind w:left="540" w:hanging="540"/>
        <w:rPr>
          <w:szCs w:val="24"/>
        </w:rPr>
      </w:pPr>
      <w:r w:rsidRPr="00B440C2">
        <w:rPr>
          <w:szCs w:val="24"/>
        </w:rPr>
        <w:tab/>
        <w:t xml:space="preserve">Prospective Bidders should have completed, within the last five (5) years from the date of submission and receipt of bids, a single contract that is similar to the Contract to be bid, the value of which must be at least fifty percent (50%) of the Approved Budget for the Contract to be bid.  The description of an eligible bidder is contained in the Bidding Documents, particularly, in Section </w:t>
      </w:r>
      <w:r>
        <w:rPr>
          <w:szCs w:val="24"/>
        </w:rPr>
        <w:t>I</w:t>
      </w:r>
      <w:r w:rsidRPr="00B440C2">
        <w:rPr>
          <w:szCs w:val="24"/>
        </w:rPr>
        <w:t>I, Instructions to bidders.</w:t>
      </w:r>
    </w:p>
    <w:p w:rsidR="00550798" w:rsidRDefault="00550798" w:rsidP="00550798">
      <w:pPr>
        <w:tabs>
          <w:tab w:val="left" w:pos="630"/>
        </w:tabs>
        <w:spacing w:line="240" w:lineRule="auto"/>
        <w:ind w:left="540" w:hanging="540"/>
        <w:rPr>
          <w:szCs w:val="24"/>
        </w:rPr>
      </w:pPr>
    </w:p>
    <w:p w:rsidR="00550798" w:rsidRDefault="00550798" w:rsidP="00550798">
      <w:pPr>
        <w:tabs>
          <w:tab w:val="left" w:pos="630"/>
        </w:tabs>
        <w:spacing w:line="240" w:lineRule="auto"/>
        <w:ind w:left="540" w:hanging="540"/>
        <w:rPr>
          <w:szCs w:val="24"/>
        </w:rPr>
      </w:pPr>
    </w:p>
    <w:p w:rsidR="00550798" w:rsidRPr="00B440C2" w:rsidRDefault="00550798" w:rsidP="00550798">
      <w:pPr>
        <w:tabs>
          <w:tab w:val="left" w:pos="630"/>
        </w:tabs>
        <w:spacing w:line="240" w:lineRule="auto"/>
        <w:ind w:left="540" w:hanging="540"/>
        <w:rPr>
          <w:szCs w:val="24"/>
        </w:rPr>
      </w:pPr>
    </w:p>
    <w:p w:rsidR="00550798" w:rsidRPr="00B440C2" w:rsidRDefault="00550798" w:rsidP="00550798">
      <w:pPr>
        <w:tabs>
          <w:tab w:val="left" w:pos="810"/>
        </w:tabs>
        <w:spacing w:line="240" w:lineRule="auto"/>
        <w:ind w:left="540" w:hanging="540"/>
        <w:rPr>
          <w:szCs w:val="24"/>
        </w:rPr>
      </w:pPr>
      <w:r>
        <w:rPr>
          <w:szCs w:val="24"/>
        </w:rPr>
        <w:t>3</w:t>
      </w:r>
      <w:r w:rsidRPr="00B440C2">
        <w:rPr>
          <w:szCs w:val="24"/>
        </w:rPr>
        <w:t>.</w:t>
      </w:r>
      <w:r w:rsidRPr="00B440C2">
        <w:rPr>
          <w:szCs w:val="24"/>
        </w:rPr>
        <w:tab/>
        <w:t>Bidding will be conducted through open competitive bidding procedures using a non-discretionary “pass/fail” criterion as specified in the Implementing Rules and Regulations (IRR) of Republic Act No. 9184, known as the “Government Procurement Reform Act”, and is restricted to duly licensed Filipino citizens/sole proprietorships, partnerships, or organizations of which must be one hundred percent (100%) interest or outstanding capital stock belonging to citizens of the Philippines, and to citizens or organizations of a country the laws or regulations of which grant similar rights or privileges to Filipino citizens, pursuant to RA 5183 and subject to Commonwealth Act 138.</w:t>
      </w:r>
      <w:r w:rsidRPr="00B440C2">
        <w:rPr>
          <w:color w:val="FFFFFF"/>
          <w:szCs w:val="24"/>
        </w:rPr>
        <w:endnoteReference w:id="2"/>
      </w:r>
    </w:p>
    <w:p w:rsidR="00550798" w:rsidRPr="00B440C2" w:rsidRDefault="00550798" w:rsidP="00550798">
      <w:pPr>
        <w:tabs>
          <w:tab w:val="left" w:pos="810"/>
        </w:tabs>
        <w:spacing w:line="240" w:lineRule="auto"/>
        <w:ind w:left="540" w:hanging="540"/>
        <w:rPr>
          <w:szCs w:val="24"/>
        </w:rPr>
      </w:pPr>
    </w:p>
    <w:p w:rsidR="00550798" w:rsidRPr="00B440C2" w:rsidRDefault="00550798" w:rsidP="00550798">
      <w:pPr>
        <w:tabs>
          <w:tab w:val="left" w:pos="810"/>
        </w:tabs>
        <w:spacing w:line="240" w:lineRule="auto"/>
        <w:ind w:left="540" w:hanging="540"/>
        <w:rPr>
          <w:szCs w:val="24"/>
        </w:rPr>
      </w:pPr>
      <w:r>
        <w:rPr>
          <w:szCs w:val="24"/>
        </w:rPr>
        <w:t>4</w:t>
      </w:r>
      <w:r w:rsidRPr="00B440C2">
        <w:rPr>
          <w:szCs w:val="24"/>
        </w:rPr>
        <w:t>.</w:t>
      </w:r>
      <w:r w:rsidRPr="00B440C2">
        <w:rPr>
          <w:szCs w:val="24"/>
        </w:rPr>
        <w:tab/>
        <w:t>Interested bidders may obtain further information</w:t>
      </w:r>
      <w:r>
        <w:rPr>
          <w:szCs w:val="24"/>
        </w:rPr>
        <w:t xml:space="preserve"> from PPA, PSC-</w:t>
      </w:r>
      <w:proofErr w:type="spellStart"/>
      <w:r>
        <w:rPr>
          <w:szCs w:val="24"/>
        </w:rPr>
        <w:t>SoLuz</w:t>
      </w:r>
      <w:proofErr w:type="spellEnd"/>
      <w:r>
        <w:rPr>
          <w:szCs w:val="24"/>
        </w:rPr>
        <w:t xml:space="preserve"> Bids and Awards Committee and inspect the Bidding Documents</w:t>
      </w:r>
      <w:r w:rsidRPr="00B440C2">
        <w:rPr>
          <w:szCs w:val="24"/>
        </w:rPr>
        <w:t xml:space="preserve"> at the address given below </w:t>
      </w:r>
      <w:r>
        <w:rPr>
          <w:szCs w:val="24"/>
        </w:rPr>
        <w:t xml:space="preserve">during office hours from </w:t>
      </w:r>
      <w:r w:rsidRPr="00193E8F">
        <w:rPr>
          <w:b/>
          <w:i/>
          <w:szCs w:val="24"/>
        </w:rPr>
        <w:t>9:00 A.M. to 4:00 P.M</w:t>
      </w:r>
      <w:r>
        <w:rPr>
          <w:szCs w:val="24"/>
        </w:rPr>
        <w:t>.</w:t>
      </w:r>
    </w:p>
    <w:p w:rsidR="00550798" w:rsidRPr="00B440C2" w:rsidRDefault="00550798" w:rsidP="00550798">
      <w:pPr>
        <w:spacing w:line="240" w:lineRule="auto"/>
        <w:ind w:firstLine="810"/>
        <w:rPr>
          <w:b/>
          <w:szCs w:val="24"/>
        </w:rPr>
      </w:pPr>
    </w:p>
    <w:p w:rsidR="00550798" w:rsidRPr="00B440C2" w:rsidRDefault="00550798" w:rsidP="00550798">
      <w:pPr>
        <w:spacing w:line="240" w:lineRule="auto"/>
        <w:ind w:firstLine="810"/>
        <w:rPr>
          <w:b/>
          <w:szCs w:val="24"/>
        </w:rPr>
      </w:pPr>
    </w:p>
    <w:p w:rsidR="00550798" w:rsidRPr="00B440C2" w:rsidRDefault="00550798" w:rsidP="00550798">
      <w:pPr>
        <w:spacing w:line="240" w:lineRule="auto"/>
        <w:ind w:firstLine="810"/>
        <w:rPr>
          <w:b/>
          <w:i/>
          <w:szCs w:val="24"/>
        </w:rPr>
      </w:pPr>
      <w:r w:rsidRPr="00B440C2">
        <w:rPr>
          <w:b/>
          <w:szCs w:val="24"/>
        </w:rPr>
        <w:t>MILAGROS LOURDES P. PEREZ</w:t>
      </w:r>
    </w:p>
    <w:p w:rsidR="00550798" w:rsidRPr="00B440C2" w:rsidRDefault="00550798" w:rsidP="00550798">
      <w:pPr>
        <w:spacing w:line="240" w:lineRule="auto"/>
        <w:ind w:firstLine="720"/>
        <w:rPr>
          <w:b/>
          <w:szCs w:val="24"/>
        </w:rPr>
      </w:pPr>
      <w:r w:rsidRPr="00B440C2">
        <w:rPr>
          <w:b/>
          <w:i/>
          <w:szCs w:val="24"/>
        </w:rPr>
        <w:t xml:space="preserve"> Head, Secretariat</w:t>
      </w:r>
    </w:p>
    <w:p w:rsidR="00550798" w:rsidRPr="00B440C2" w:rsidRDefault="00550798" w:rsidP="00550798">
      <w:pPr>
        <w:spacing w:line="240" w:lineRule="auto"/>
        <w:ind w:firstLine="720"/>
        <w:rPr>
          <w:szCs w:val="24"/>
        </w:rPr>
      </w:pPr>
      <w:r w:rsidRPr="00B440C2">
        <w:rPr>
          <w:szCs w:val="24"/>
        </w:rPr>
        <w:t xml:space="preserve"> Port Security Bids and Awards Committee </w:t>
      </w:r>
    </w:p>
    <w:p w:rsidR="00550798" w:rsidRPr="00B440C2" w:rsidRDefault="00550798" w:rsidP="00550798">
      <w:pPr>
        <w:spacing w:line="240" w:lineRule="auto"/>
        <w:ind w:firstLine="720"/>
        <w:rPr>
          <w:szCs w:val="24"/>
        </w:rPr>
      </w:pPr>
      <w:r w:rsidRPr="00B440C2">
        <w:rPr>
          <w:szCs w:val="24"/>
        </w:rPr>
        <w:t xml:space="preserve"> Port Security Cluster – Southern Luzon</w:t>
      </w:r>
    </w:p>
    <w:p w:rsidR="00550798" w:rsidRPr="00B440C2" w:rsidRDefault="00550798" w:rsidP="00550798">
      <w:pPr>
        <w:spacing w:line="240" w:lineRule="auto"/>
        <w:ind w:firstLine="810"/>
        <w:rPr>
          <w:szCs w:val="24"/>
        </w:rPr>
      </w:pPr>
      <w:r w:rsidRPr="00B440C2">
        <w:rPr>
          <w:szCs w:val="24"/>
        </w:rPr>
        <w:t>6</w:t>
      </w:r>
      <w:r w:rsidRPr="00B440C2">
        <w:rPr>
          <w:szCs w:val="24"/>
          <w:vertAlign w:val="superscript"/>
        </w:rPr>
        <w:t>TH</w:t>
      </w:r>
      <w:r w:rsidRPr="00B440C2">
        <w:rPr>
          <w:szCs w:val="24"/>
        </w:rPr>
        <w:t xml:space="preserve"> Floor, PPA Corporate Building, </w:t>
      </w:r>
      <w:proofErr w:type="spellStart"/>
      <w:r w:rsidRPr="00B440C2">
        <w:rPr>
          <w:szCs w:val="24"/>
        </w:rPr>
        <w:t>Bonifacio</w:t>
      </w:r>
      <w:proofErr w:type="spellEnd"/>
      <w:r w:rsidRPr="00B440C2">
        <w:rPr>
          <w:szCs w:val="24"/>
        </w:rPr>
        <w:t xml:space="preserve"> Drive,</w:t>
      </w:r>
    </w:p>
    <w:p w:rsidR="00550798" w:rsidRPr="00B440C2" w:rsidRDefault="00550798" w:rsidP="00550798">
      <w:pPr>
        <w:spacing w:line="240" w:lineRule="auto"/>
        <w:ind w:firstLine="810"/>
        <w:rPr>
          <w:szCs w:val="24"/>
        </w:rPr>
      </w:pPr>
      <w:r w:rsidRPr="00B440C2">
        <w:rPr>
          <w:szCs w:val="24"/>
        </w:rPr>
        <w:t>South Harbor, Port Area, Manila.</w:t>
      </w:r>
    </w:p>
    <w:p w:rsidR="00550798" w:rsidRPr="00B440C2" w:rsidRDefault="00550798" w:rsidP="00550798">
      <w:pPr>
        <w:spacing w:line="240" w:lineRule="auto"/>
        <w:rPr>
          <w:szCs w:val="24"/>
        </w:rPr>
      </w:pPr>
    </w:p>
    <w:p w:rsidR="00550798" w:rsidRPr="005967C2" w:rsidRDefault="00550798" w:rsidP="00550798">
      <w:pPr>
        <w:tabs>
          <w:tab w:val="left" w:pos="810"/>
        </w:tabs>
        <w:spacing w:line="240" w:lineRule="auto"/>
        <w:ind w:left="540" w:hanging="540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 xml:space="preserve">A complete set of Bidding Documents may be acquired by interested Bidders from </w:t>
      </w:r>
      <w:r w:rsidRPr="00193E8F">
        <w:rPr>
          <w:b/>
          <w:i/>
          <w:szCs w:val="24"/>
        </w:rPr>
        <w:t>August 31, 2017 to September 19, 2017</w:t>
      </w:r>
      <w:r>
        <w:rPr>
          <w:szCs w:val="24"/>
        </w:rPr>
        <w:t xml:space="preserve"> thru the BAC Secretariat and </w:t>
      </w:r>
      <w:r w:rsidRPr="005967C2">
        <w:rPr>
          <w:szCs w:val="24"/>
        </w:rPr>
        <w:t xml:space="preserve">upon payment of a non-refundable fee in the amount of Fifty Thousand Pesos </w:t>
      </w:r>
      <w:r w:rsidRPr="005967C2">
        <w:rPr>
          <w:b/>
          <w:szCs w:val="24"/>
        </w:rPr>
        <w:t>(P50,000.00)</w:t>
      </w:r>
      <w:r w:rsidRPr="005967C2">
        <w:rPr>
          <w:szCs w:val="24"/>
        </w:rPr>
        <w:t xml:space="preserve"> plus applicable VAT therefor.</w:t>
      </w:r>
    </w:p>
    <w:p w:rsidR="00550798" w:rsidRDefault="00550798" w:rsidP="00550798">
      <w:pPr>
        <w:spacing w:line="240" w:lineRule="auto"/>
        <w:ind w:left="540"/>
        <w:rPr>
          <w:szCs w:val="24"/>
        </w:rPr>
      </w:pPr>
    </w:p>
    <w:p w:rsidR="00550798" w:rsidRPr="00B440C2" w:rsidRDefault="00550798" w:rsidP="00550798">
      <w:pPr>
        <w:spacing w:line="240" w:lineRule="auto"/>
        <w:ind w:left="540"/>
        <w:rPr>
          <w:szCs w:val="24"/>
        </w:rPr>
      </w:pPr>
      <w:r w:rsidRPr="00B440C2">
        <w:rPr>
          <w:szCs w:val="24"/>
        </w:rPr>
        <w:t>Bidding Documents may also be downloaded free of charge from the website of the Philippine Government Electronic Procurement System (</w:t>
      </w:r>
      <w:proofErr w:type="spellStart"/>
      <w:r w:rsidRPr="00B440C2">
        <w:rPr>
          <w:szCs w:val="24"/>
        </w:rPr>
        <w:t>PhilGEPS</w:t>
      </w:r>
      <w:proofErr w:type="spellEnd"/>
      <w:r w:rsidRPr="00B440C2">
        <w:rPr>
          <w:szCs w:val="24"/>
        </w:rPr>
        <w:t>)</w:t>
      </w:r>
      <w:r>
        <w:rPr>
          <w:szCs w:val="24"/>
        </w:rPr>
        <w:t xml:space="preserve"> </w:t>
      </w:r>
      <w:r w:rsidRPr="00B440C2">
        <w:rPr>
          <w:szCs w:val="24"/>
        </w:rPr>
        <w:t>and</w:t>
      </w:r>
      <w:r>
        <w:rPr>
          <w:szCs w:val="24"/>
        </w:rPr>
        <w:t xml:space="preserve"> the website of the Procuring Entity, </w:t>
      </w:r>
      <w:r w:rsidRPr="00B440C2">
        <w:rPr>
          <w:szCs w:val="24"/>
        </w:rPr>
        <w:t xml:space="preserve">provided that </w:t>
      </w:r>
      <w:r>
        <w:rPr>
          <w:szCs w:val="24"/>
        </w:rPr>
        <w:t>B</w:t>
      </w:r>
      <w:r w:rsidRPr="00B440C2">
        <w:rPr>
          <w:szCs w:val="24"/>
        </w:rPr>
        <w:t>idders shall pay</w:t>
      </w:r>
      <w:r>
        <w:rPr>
          <w:szCs w:val="24"/>
        </w:rPr>
        <w:t xml:space="preserve"> the applicable fee for the Bidding Documents not later than the submission of their bids.</w:t>
      </w:r>
    </w:p>
    <w:p w:rsidR="00550798" w:rsidRPr="00B440C2" w:rsidRDefault="00550798" w:rsidP="00550798">
      <w:pPr>
        <w:spacing w:line="240" w:lineRule="auto"/>
        <w:ind w:left="540"/>
        <w:rPr>
          <w:szCs w:val="24"/>
        </w:rPr>
      </w:pPr>
    </w:p>
    <w:p w:rsidR="00550798" w:rsidRPr="00B440C2" w:rsidRDefault="00550798" w:rsidP="00550798">
      <w:pPr>
        <w:tabs>
          <w:tab w:val="left" w:pos="810"/>
        </w:tabs>
        <w:spacing w:line="240" w:lineRule="auto"/>
        <w:ind w:left="540" w:hanging="540"/>
        <w:rPr>
          <w:szCs w:val="24"/>
        </w:rPr>
      </w:pPr>
      <w:r w:rsidRPr="00B440C2">
        <w:rPr>
          <w:szCs w:val="24"/>
        </w:rPr>
        <w:t>6.</w:t>
      </w:r>
      <w:r w:rsidRPr="00B440C2">
        <w:rPr>
          <w:szCs w:val="24"/>
        </w:rPr>
        <w:tab/>
        <w:t xml:space="preserve">The Port Security Bids and Award Committee (PSBAC) shall hold a Pre-bid Conference on </w:t>
      </w:r>
      <w:r>
        <w:rPr>
          <w:b/>
          <w:i/>
          <w:szCs w:val="24"/>
        </w:rPr>
        <w:t>September 7, 2017</w:t>
      </w:r>
      <w:r w:rsidRPr="00193E8F">
        <w:rPr>
          <w:b/>
          <w:i/>
          <w:szCs w:val="24"/>
        </w:rPr>
        <w:t xml:space="preserve"> at 2:00 P.M.</w:t>
      </w:r>
      <w:r>
        <w:rPr>
          <w:i/>
          <w:szCs w:val="24"/>
        </w:rPr>
        <w:t xml:space="preserve"> at the Function Room</w:t>
      </w:r>
      <w:r w:rsidRPr="00B440C2">
        <w:rPr>
          <w:i/>
          <w:szCs w:val="24"/>
        </w:rPr>
        <w:t>, 7</w:t>
      </w:r>
      <w:r w:rsidRPr="00B440C2">
        <w:rPr>
          <w:i/>
          <w:szCs w:val="24"/>
          <w:vertAlign w:val="superscript"/>
        </w:rPr>
        <w:t>th</w:t>
      </w:r>
      <w:r w:rsidRPr="00B440C2">
        <w:rPr>
          <w:i/>
          <w:szCs w:val="24"/>
        </w:rPr>
        <w:t xml:space="preserve"> floor, PPA Corporate Building, </w:t>
      </w:r>
      <w:proofErr w:type="spellStart"/>
      <w:r w:rsidRPr="00B440C2">
        <w:rPr>
          <w:i/>
          <w:szCs w:val="24"/>
        </w:rPr>
        <w:t>Bonifacio</w:t>
      </w:r>
      <w:proofErr w:type="spellEnd"/>
      <w:r w:rsidRPr="00B440C2">
        <w:rPr>
          <w:i/>
          <w:szCs w:val="24"/>
        </w:rPr>
        <w:t xml:space="preserve"> Drive, South Harbor, Port Area, Manila,</w:t>
      </w:r>
      <w:r w:rsidRPr="00B440C2">
        <w:rPr>
          <w:szCs w:val="24"/>
        </w:rPr>
        <w:t xml:space="preserve"> which </w:t>
      </w:r>
      <w:r>
        <w:rPr>
          <w:szCs w:val="24"/>
        </w:rPr>
        <w:t>shall be open to prospective bidders</w:t>
      </w:r>
      <w:r w:rsidRPr="00B440C2">
        <w:rPr>
          <w:szCs w:val="24"/>
        </w:rPr>
        <w:t>.</w:t>
      </w:r>
    </w:p>
    <w:p w:rsidR="00550798" w:rsidRPr="00B440C2" w:rsidRDefault="00550798" w:rsidP="00550798">
      <w:pPr>
        <w:tabs>
          <w:tab w:val="left" w:pos="810"/>
        </w:tabs>
        <w:spacing w:line="240" w:lineRule="auto"/>
        <w:ind w:left="540" w:hanging="540"/>
        <w:rPr>
          <w:szCs w:val="24"/>
        </w:rPr>
      </w:pPr>
    </w:p>
    <w:p w:rsidR="00550798" w:rsidRDefault="00550798" w:rsidP="00550798">
      <w:pPr>
        <w:tabs>
          <w:tab w:val="left" w:pos="810"/>
        </w:tabs>
        <w:spacing w:line="240" w:lineRule="auto"/>
        <w:ind w:left="540" w:hanging="540"/>
        <w:rPr>
          <w:szCs w:val="24"/>
        </w:rPr>
      </w:pPr>
      <w:r w:rsidRPr="00B440C2">
        <w:rPr>
          <w:szCs w:val="24"/>
        </w:rPr>
        <w:t>7</w:t>
      </w:r>
      <w:r>
        <w:rPr>
          <w:szCs w:val="24"/>
        </w:rPr>
        <w:t>.</w:t>
      </w:r>
      <w:r>
        <w:rPr>
          <w:szCs w:val="24"/>
        </w:rPr>
        <w:tab/>
        <w:t>Bids must be duly</w:t>
      </w:r>
      <w:r w:rsidRPr="00B440C2">
        <w:rPr>
          <w:szCs w:val="24"/>
        </w:rPr>
        <w:t xml:space="preserve"> received by the </w:t>
      </w:r>
      <w:r>
        <w:rPr>
          <w:szCs w:val="24"/>
        </w:rPr>
        <w:t xml:space="preserve">BAC </w:t>
      </w:r>
      <w:r w:rsidRPr="00B440C2">
        <w:rPr>
          <w:szCs w:val="24"/>
        </w:rPr>
        <w:t xml:space="preserve">Secretariat of the PSBAC at </w:t>
      </w:r>
      <w:r w:rsidRPr="00B440C2">
        <w:rPr>
          <w:i/>
          <w:szCs w:val="24"/>
        </w:rPr>
        <w:t>the Function Room, 7</w:t>
      </w:r>
      <w:r w:rsidRPr="00B440C2">
        <w:rPr>
          <w:i/>
          <w:szCs w:val="24"/>
          <w:vertAlign w:val="superscript"/>
        </w:rPr>
        <w:t xml:space="preserve">th </w:t>
      </w:r>
      <w:proofErr w:type="gramStart"/>
      <w:r w:rsidRPr="00B440C2">
        <w:rPr>
          <w:i/>
          <w:szCs w:val="24"/>
        </w:rPr>
        <w:t>Floor</w:t>
      </w:r>
      <w:r w:rsidRPr="00B440C2">
        <w:rPr>
          <w:szCs w:val="24"/>
        </w:rPr>
        <w:t xml:space="preserve">, </w:t>
      </w:r>
      <w:r w:rsidRPr="00B440C2">
        <w:rPr>
          <w:i/>
          <w:szCs w:val="24"/>
        </w:rPr>
        <w:t xml:space="preserve">  </w:t>
      </w:r>
      <w:proofErr w:type="gramEnd"/>
      <w:r w:rsidRPr="00B440C2">
        <w:rPr>
          <w:i/>
          <w:szCs w:val="24"/>
        </w:rPr>
        <w:t xml:space="preserve">PPA Corporate Building,  </w:t>
      </w:r>
      <w:proofErr w:type="spellStart"/>
      <w:r w:rsidRPr="00B440C2">
        <w:rPr>
          <w:i/>
          <w:szCs w:val="24"/>
        </w:rPr>
        <w:t>Bonifacio</w:t>
      </w:r>
      <w:proofErr w:type="spellEnd"/>
      <w:r w:rsidRPr="00B440C2">
        <w:rPr>
          <w:i/>
          <w:szCs w:val="24"/>
        </w:rPr>
        <w:t xml:space="preserve"> Drive,</w:t>
      </w:r>
      <w:r w:rsidRPr="00B440C2">
        <w:rPr>
          <w:szCs w:val="24"/>
        </w:rPr>
        <w:t xml:space="preserve"> South Harbor</w:t>
      </w:r>
      <w:r>
        <w:rPr>
          <w:szCs w:val="24"/>
        </w:rPr>
        <w:t>,</w:t>
      </w:r>
      <w:r w:rsidRPr="00B440C2">
        <w:rPr>
          <w:szCs w:val="24"/>
        </w:rPr>
        <w:t xml:space="preserve"> Port Area,  Manila  </w:t>
      </w:r>
      <w:r>
        <w:rPr>
          <w:szCs w:val="24"/>
        </w:rPr>
        <w:t xml:space="preserve">on or before </w:t>
      </w:r>
      <w:r w:rsidRPr="00193E8F">
        <w:rPr>
          <w:b/>
          <w:i/>
          <w:szCs w:val="24"/>
        </w:rPr>
        <w:t>2:00 P.M. on September 19, 2017</w:t>
      </w:r>
      <w:r>
        <w:rPr>
          <w:szCs w:val="24"/>
        </w:rPr>
        <w:t xml:space="preserve">. </w:t>
      </w:r>
      <w:r w:rsidRPr="00B440C2">
        <w:rPr>
          <w:szCs w:val="24"/>
        </w:rPr>
        <w:t xml:space="preserve">All bids must be accompanied by a Bid Security in any of the acceptable forms and </w:t>
      </w:r>
      <w:r>
        <w:rPr>
          <w:szCs w:val="24"/>
        </w:rPr>
        <w:t xml:space="preserve">in the </w:t>
      </w:r>
      <w:r w:rsidRPr="00B440C2">
        <w:rPr>
          <w:szCs w:val="24"/>
        </w:rPr>
        <w:t>amount</w:t>
      </w:r>
      <w:r>
        <w:rPr>
          <w:szCs w:val="24"/>
        </w:rPr>
        <w:t xml:space="preserve"> stated in </w:t>
      </w:r>
      <w:r>
        <w:rPr>
          <w:b/>
          <w:szCs w:val="24"/>
        </w:rPr>
        <w:t>ITB</w:t>
      </w:r>
      <w:r>
        <w:rPr>
          <w:szCs w:val="24"/>
        </w:rPr>
        <w:t xml:space="preserve"> Clause 18.</w:t>
      </w:r>
    </w:p>
    <w:p w:rsidR="00550798" w:rsidRDefault="00550798" w:rsidP="00550798">
      <w:pPr>
        <w:tabs>
          <w:tab w:val="left" w:pos="810"/>
        </w:tabs>
        <w:spacing w:line="240" w:lineRule="auto"/>
        <w:ind w:left="540" w:hanging="540"/>
        <w:rPr>
          <w:szCs w:val="24"/>
        </w:rPr>
      </w:pPr>
    </w:p>
    <w:p w:rsidR="00550798" w:rsidRPr="00193E8F" w:rsidRDefault="00550798" w:rsidP="00550798">
      <w:pPr>
        <w:tabs>
          <w:tab w:val="left" w:pos="810"/>
        </w:tabs>
        <w:spacing w:line="240" w:lineRule="auto"/>
        <w:ind w:left="540" w:hanging="540"/>
        <w:rPr>
          <w:b/>
          <w:i/>
          <w:szCs w:val="24"/>
        </w:rPr>
      </w:pPr>
      <w:r>
        <w:rPr>
          <w:szCs w:val="24"/>
        </w:rPr>
        <w:tab/>
        <w:t xml:space="preserve">Bid opening shall be on </w:t>
      </w:r>
      <w:r>
        <w:rPr>
          <w:b/>
          <w:i/>
          <w:szCs w:val="24"/>
        </w:rPr>
        <w:t xml:space="preserve">September 19, 2017 at 2:00 P.M. </w:t>
      </w:r>
      <w:r w:rsidRPr="00193E8F">
        <w:rPr>
          <w:i/>
          <w:szCs w:val="24"/>
        </w:rPr>
        <w:t>at</w:t>
      </w:r>
      <w:r w:rsidRPr="00B440C2">
        <w:rPr>
          <w:szCs w:val="24"/>
        </w:rPr>
        <w:t xml:space="preserve"> </w:t>
      </w:r>
      <w:r w:rsidRPr="00B440C2">
        <w:rPr>
          <w:i/>
          <w:szCs w:val="24"/>
        </w:rPr>
        <w:t>the Function Room, 7</w:t>
      </w:r>
      <w:r w:rsidRPr="00B440C2">
        <w:rPr>
          <w:i/>
          <w:szCs w:val="24"/>
          <w:vertAlign w:val="superscript"/>
        </w:rPr>
        <w:t xml:space="preserve">th </w:t>
      </w:r>
      <w:proofErr w:type="gramStart"/>
      <w:r w:rsidRPr="00B440C2">
        <w:rPr>
          <w:i/>
          <w:szCs w:val="24"/>
        </w:rPr>
        <w:t>Floor</w:t>
      </w:r>
      <w:r w:rsidRPr="00B440C2">
        <w:rPr>
          <w:szCs w:val="24"/>
        </w:rPr>
        <w:t xml:space="preserve">, </w:t>
      </w:r>
      <w:r w:rsidRPr="00B440C2">
        <w:rPr>
          <w:i/>
          <w:szCs w:val="24"/>
        </w:rPr>
        <w:t xml:space="preserve">  </w:t>
      </w:r>
      <w:proofErr w:type="gramEnd"/>
      <w:r w:rsidRPr="00B440C2">
        <w:rPr>
          <w:i/>
          <w:szCs w:val="24"/>
        </w:rPr>
        <w:t xml:space="preserve">PPA Corporate Building,  </w:t>
      </w:r>
      <w:proofErr w:type="spellStart"/>
      <w:r w:rsidRPr="00B440C2">
        <w:rPr>
          <w:i/>
          <w:szCs w:val="24"/>
        </w:rPr>
        <w:t>Bonifacio</w:t>
      </w:r>
      <w:proofErr w:type="spellEnd"/>
      <w:r w:rsidRPr="00B440C2">
        <w:rPr>
          <w:i/>
          <w:szCs w:val="24"/>
        </w:rPr>
        <w:t xml:space="preserve"> Drive,</w:t>
      </w:r>
      <w:r w:rsidRPr="00B440C2">
        <w:rPr>
          <w:szCs w:val="24"/>
        </w:rPr>
        <w:t xml:space="preserve"> South Harbor</w:t>
      </w:r>
      <w:r>
        <w:rPr>
          <w:szCs w:val="24"/>
        </w:rPr>
        <w:t>,</w:t>
      </w:r>
      <w:r w:rsidRPr="00B440C2">
        <w:rPr>
          <w:szCs w:val="24"/>
        </w:rPr>
        <w:t xml:space="preserve"> Port Area, </w:t>
      </w:r>
      <w:r>
        <w:rPr>
          <w:szCs w:val="24"/>
        </w:rPr>
        <w:t xml:space="preserve"> Manila. Bids will be opened in the presence of the bidders’ representatives who choose to attend at the address below. Late bids shall not be accepted.</w:t>
      </w:r>
    </w:p>
    <w:p w:rsidR="00550798" w:rsidRPr="00B440C2" w:rsidRDefault="00550798" w:rsidP="00550798">
      <w:pPr>
        <w:tabs>
          <w:tab w:val="left" w:pos="810"/>
        </w:tabs>
        <w:spacing w:line="240" w:lineRule="auto"/>
        <w:ind w:left="720" w:hanging="360"/>
        <w:rPr>
          <w:szCs w:val="24"/>
        </w:rPr>
      </w:pPr>
    </w:p>
    <w:p w:rsidR="00550798" w:rsidRPr="00B440C2" w:rsidRDefault="00550798" w:rsidP="00550798">
      <w:pPr>
        <w:spacing w:line="120" w:lineRule="auto"/>
        <w:rPr>
          <w:szCs w:val="24"/>
        </w:rPr>
      </w:pPr>
      <w:r w:rsidRPr="00B440C2">
        <w:rPr>
          <w:szCs w:val="24"/>
        </w:rPr>
        <w:tab/>
      </w:r>
    </w:p>
    <w:p w:rsidR="00550798" w:rsidRPr="00B440C2" w:rsidRDefault="00550798" w:rsidP="00550798">
      <w:pPr>
        <w:tabs>
          <w:tab w:val="left" w:pos="810"/>
        </w:tabs>
        <w:spacing w:line="240" w:lineRule="auto"/>
        <w:ind w:left="540" w:hanging="540"/>
        <w:rPr>
          <w:szCs w:val="24"/>
        </w:rPr>
      </w:pPr>
      <w:r w:rsidRPr="00B440C2">
        <w:rPr>
          <w:szCs w:val="24"/>
        </w:rPr>
        <w:t>8.</w:t>
      </w:r>
      <w:r w:rsidRPr="00B440C2">
        <w:rPr>
          <w:szCs w:val="24"/>
        </w:rPr>
        <w:tab/>
        <w:t xml:space="preserve">The PSBAC </w:t>
      </w:r>
      <w:r>
        <w:rPr>
          <w:szCs w:val="24"/>
        </w:rPr>
        <w:t xml:space="preserve">reserves the right to </w:t>
      </w:r>
      <w:r w:rsidRPr="00B440C2">
        <w:rPr>
          <w:szCs w:val="24"/>
        </w:rPr>
        <w:t>reject any bid</w:t>
      </w:r>
      <w:r>
        <w:rPr>
          <w:szCs w:val="24"/>
        </w:rPr>
        <w:t xml:space="preserve"> and all bids, declare a failure of bidding, or not award the contract at any time prior to contract award in accordance with Section </w:t>
      </w:r>
      <w:r>
        <w:rPr>
          <w:szCs w:val="24"/>
        </w:rPr>
        <w:lastRenderedPageBreak/>
        <w:t>41 of RA 9184 and its IRR, without thereby incurring any liability to the affected bidder</w:t>
      </w:r>
      <w:r w:rsidRPr="00B440C2">
        <w:rPr>
          <w:szCs w:val="24"/>
        </w:rPr>
        <w:t xml:space="preserve"> or bidders. </w:t>
      </w:r>
    </w:p>
    <w:p w:rsidR="00550798" w:rsidRPr="00B440C2" w:rsidRDefault="00550798" w:rsidP="00550798">
      <w:pPr>
        <w:tabs>
          <w:tab w:val="left" w:pos="810"/>
        </w:tabs>
        <w:spacing w:line="240" w:lineRule="auto"/>
        <w:ind w:left="720" w:hanging="360"/>
        <w:rPr>
          <w:szCs w:val="24"/>
        </w:rPr>
      </w:pPr>
    </w:p>
    <w:p w:rsidR="00550798" w:rsidRPr="00B440C2" w:rsidRDefault="00550798" w:rsidP="00550798">
      <w:pPr>
        <w:tabs>
          <w:tab w:val="left" w:pos="540"/>
        </w:tabs>
        <w:spacing w:line="240" w:lineRule="auto"/>
        <w:rPr>
          <w:szCs w:val="24"/>
        </w:rPr>
      </w:pPr>
      <w:r>
        <w:rPr>
          <w:szCs w:val="24"/>
        </w:rPr>
        <w:t>9</w:t>
      </w:r>
      <w:r w:rsidRPr="00B440C2">
        <w:rPr>
          <w:szCs w:val="24"/>
        </w:rPr>
        <w:t>.</w:t>
      </w:r>
      <w:r>
        <w:rPr>
          <w:szCs w:val="24"/>
        </w:rPr>
        <w:tab/>
        <w:t xml:space="preserve">For </w:t>
      </w:r>
      <w:r w:rsidRPr="00B440C2">
        <w:rPr>
          <w:szCs w:val="24"/>
        </w:rPr>
        <w:t>further information</w:t>
      </w:r>
      <w:r>
        <w:rPr>
          <w:szCs w:val="24"/>
        </w:rPr>
        <w:t>, please refer</w:t>
      </w:r>
      <w:r w:rsidRPr="00B440C2">
        <w:rPr>
          <w:szCs w:val="24"/>
        </w:rPr>
        <w:t xml:space="preserve"> to:</w:t>
      </w:r>
    </w:p>
    <w:p w:rsidR="00550798" w:rsidRPr="00B440C2" w:rsidRDefault="00550798" w:rsidP="00550798">
      <w:pPr>
        <w:tabs>
          <w:tab w:val="left" w:pos="540"/>
        </w:tabs>
        <w:spacing w:line="240" w:lineRule="auto"/>
        <w:rPr>
          <w:szCs w:val="24"/>
        </w:rPr>
      </w:pPr>
    </w:p>
    <w:p w:rsidR="00550798" w:rsidRPr="00B440C2" w:rsidRDefault="00550798" w:rsidP="00550798">
      <w:pPr>
        <w:spacing w:line="240" w:lineRule="auto"/>
        <w:ind w:firstLine="810"/>
        <w:rPr>
          <w:b/>
          <w:i/>
          <w:szCs w:val="24"/>
        </w:rPr>
      </w:pPr>
      <w:r w:rsidRPr="00B440C2">
        <w:rPr>
          <w:b/>
          <w:szCs w:val="24"/>
        </w:rPr>
        <w:t>MILAGROS LOURDES P. PEREZ</w:t>
      </w:r>
    </w:p>
    <w:p w:rsidR="00550798" w:rsidRPr="00B440C2" w:rsidRDefault="00550798" w:rsidP="00550798">
      <w:pPr>
        <w:spacing w:line="240" w:lineRule="auto"/>
        <w:ind w:firstLine="720"/>
        <w:rPr>
          <w:b/>
          <w:szCs w:val="24"/>
        </w:rPr>
      </w:pPr>
      <w:r w:rsidRPr="00B440C2">
        <w:rPr>
          <w:b/>
          <w:szCs w:val="24"/>
        </w:rPr>
        <w:t xml:space="preserve"> Head, Secretariat</w:t>
      </w:r>
    </w:p>
    <w:p w:rsidR="00550798" w:rsidRPr="00B440C2" w:rsidRDefault="00550798" w:rsidP="00550798">
      <w:pPr>
        <w:spacing w:line="240" w:lineRule="auto"/>
        <w:ind w:firstLine="720"/>
        <w:rPr>
          <w:szCs w:val="24"/>
        </w:rPr>
      </w:pPr>
      <w:r w:rsidRPr="00B440C2">
        <w:rPr>
          <w:szCs w:val="24"/>
        </w:rPr>
        <w:t xml:space="preserve"> Port Security Bids and Awards Committee </w:t>
      </w:r>
    </w:p>
    <w:p w:rsidR="00550798" w:rsidRPr="00B440C2" w:rsidRDefault="00550798" w:rsidP="00550798">
      <w:pPr>
        <w:spacing w:line="240" w:lineRule="auto"/>
        <w:ind w:firstLine="720"/>
        <w:rPr>
          <w:szCs w:val="24"/>
        </w:rPr>
      </w:pPr>
      <w:r w:rsidRPr="00B440C2">
        <w:rPr>
          <w:szCs w:val="24"/>
        </w:rPr>
        <w:t xml:space="preserve"> Port Security Cluster – Southern Luzon</w:t>
      </w:r>
    </w:p>
    <w:p w:rsidR="00550798" w:rsidRPr="00B440C2" w:rsidRDefault="00550798" w:rsidP="00550798">
      <w:pPr>
        <w:spacing w:line="240" w:lineRule="auto"/>
        <w:ind w:firstLine="810"/>
        <w:rPr>
          <w:szCs w:val="24"/>
        </w:rPr>
      </w:pPr>
      <w:r w:rsidRPr="00B440C2">
        <w:rPr>
          <w:szCs w:val="24"/>
        </w:rPr>
        <w:t>6</w:t>
      </w:r>
      <w:r w:rsidRPr="00B440C2">
        <w:rPr>
          <w:szCs w:val="24"/>
          <w:vertAlign w:val="superscript"/>
        </w:rPr>
        <w:t>th</w:t>
      </w:r>
      <w:r w:rsidRPr="00B440C2">
        <w:rPr>
          <w:szCs w:val="24"/>
        </w:rPr>
        <w:t xml:space="preserve"> Floor, PPA Corporate Building, </w:t>
      </w:r>
      <w:proofErr w:type="spellStart"/>
      <w:r w:rsidRPr="00B440C2">
        <w:rPr>
          <w:szCs w:val="24"/>
        </w:rPr>
        <w:t>Bonifacio</w:t>
      </w:r>
      <w:proofErr w:type="spellEnd"/>
      <w:r w:rsidRPr="00B440C2">
        <w:rPr>
          <w:szCs w:val="24"/>
        </w:rPr>
        <w:t xml:space="preserve"> Drive,</w:t>
      </w:r>
    </w:p>
    <w:p w:rsidR="00550798" w:rsidRPr="00B440C2" w:rsidRDefault="00550798" w:rsidP="00550798">
      <w:pPr>
        <w:spacing w:line="240" w:lineRule="auto"/>
        <w:ind w:firstLine="810"/>
        <w:rPr>
          <w:b/>
          <w:szCs w:val="24"/>
        </w:rPr>
      </w:pPr>
      <w:r>
        <w:rPr>
          <w:szCs w:val="24"/>
        </w:rPr>
        <w:t xml:space="preserve">South Harbor, </w:t>
      </w:r>
      <w:r w:rsidRPr="00B440C2">
        <w:rPr>
          <w:szCs w:val="24"/>
        </w:rPr>
        <w:t>Port Area Manila</w:t>
      </w:r>
    </w:p>
    <w:p w:rsidR="00550798" w:rsidRPr="00B440C2" w:rsidRDefault="00550798" w:rsidP="00550798">
      <w:pPr>
        <w:tabs>
          <w:tab w:val="left" w:pos="810"/>
        </w:tabs>
        <w:spacing w:line="240" w:lineRule="auto"/>
        <w:rPr>
          <w:szCs w:val="24"/>
        </w:rPr>
      </w:pPr>
      <w:r w:rsidRPr="00B440C2">
        <w:rPr>
          <w:szCs w:val="24"/>
        </w:rPr>
        <w:t xml:space="preserve">            Tel. No. 527-83-56 Local 612</w:t>
      </w:r>
    </w:p>
    <w:p w:rsidR="00550798" w:rsidRPr="00B440C2" w:rsidRDefault="00550798" w:rsidP="00550798">
      <w:pPr>
        <w:tabs>
          <w:tab w:val="left" w:pos="810"/>
        </w:tabs>
        <w:spacing w:line="240" w:lineRule="auto"/>
        <w:rPr>
          <w:szCs w:val="24"/>
        </w:rPr>
      </w:pPr>
      <w:r w:rsidRPr="00B440C2">
        <w:rPr>
          <w:szCs w:val="24"/>
        </w:rPr>
        <w:t xml:space="preserve">            Telefax. No. 527-48-38</w:t>
      </w:r>
    </w:p>
    <w:p w:rsidR="00550798" w:rsidRPr="00B440C2" w:rsidRDefault="00550798" w:rsidP="00550798">
      <w:pPr>
        <w:spacing w:line="240" w:lineRule="auto"/>
        <w:rPr>
          <w:szCs w:val="24"/>
        </w:rPr>
      </w:pPr>
    </w:p>
    <w:p w:rsidR="00550798" w:rsidRPr="00B440C2" w:rsidRDefault="00550798" w:rsidP="00550798">
      <w:pPr>
        <w:spacing w:line="240" w:lineRule="auto"/>
        <w:rPr>
          <w:szCs w:val="24"/>
        </w:rPr>
      </w:pPr>
    </w:p>
    <w:p w:rsidR="00550798" w:rsidRPr="00B440C2" w:rsidRDefault="00550798" w:rsidP="00550798">
      <w:pPr>
        <w:spacing w:line="240" w:lineRule="auto"/>
        <w:rPr>
          <w:szCs w:val="24"/>
        </w:rPr>
      </w:pPr>
    </w:p>
    <w:p w:rsidR="00550798" w:rsidRPr="00B440C2" w:rsidRDefault="00550798" w:rsidP="00550798">
      <w:pPr>
        <w:spacing w:line="240" w:lineRule="auto"/>
        <w:rPr>
          <w:szCs w:val="24"/>
        </w:rPr>
      </w:pPr>
    </w:p>
    <w:p w:rsidR="00550798" w:rsidRPr="00B440C2" w:rsidRDefault="003A0949" w:rsidP="00550798">
      <w:pPr>
        <w:spacing w:line="240" w:lineRule="auto"/>
        <w:rPr>
          <w:szCs w:val="24"/>
        </w:rPr>
      </w:pPr>
      <w:r>
        <w:rPr>
          <w:szCs w:val="24"/>
        </w:rPr>
        <w:t>(ORIGINAL SIGNED)</w:t>
      </w:r>
      <w:bookmarkStart w:id="0" w:name="_GoBack"/>
      <w:bookmarkEnd w:id="0"/>
    </w:p>
    <w:p w:rsidR="00550798" w:rsidRPr="00B440C2" w:rsidRDefault="00550798" w:rsidP="00550798">
      <w:pPr>
        <w:spacing w:line="240" w:lineRule="auto"/>
        <w:rPr>
          <w:b/>
          <w:color w:val="FFFFFF"/>
          <w:szCs w:val="24"/>
        </w:rPr>
      </w:pPr>
      <w:r>
        <w:rPr>
          <w:b/>
          <w:szCs w:val="24"/>
        </w:rPr>
        <w:t>ANTONIO C. IGNACIO, JR.</w:t>
      </w:r>
      <w:r w:rsidRPr="00B440C2">
        <w:rPr>
          <w:b/>
          <w:color w:val="FFFFFF"/>
          <w:szCs w:val="24"/>
        </w:rPr>
        <w:footnoteReference w:id="1"/>
      </w:r>
    </w:p>
    <w:p w:rsidR="00550798" w:rsidRPr="00B440C2" w:rsidRDefault="00550798" w:rsidP="00550798">
      <w:pPr>
        <w:spacing w:line="240" w:lineRule="auto"/>
        <w:rPr>
          <w:szCs w:val="24"/>
        </w:rPr>
      </w:pPr>
      <w:r>
        <w:rPr>
          <w:szCs w:val="24"/>
        </w:rPr>
        <w:t>Vice-</w:t>
      </w:r>
      <w:r w:rsidRPr="00B440C2">
        <w:rPr>
          <w:szCs w:val="24"/>
        </w:rPr>
        <w:t>Chairperson</w:t>
      </w:r>
    </w:p>
    <w:p w:rsidR="00550798" w:rsidRPr="00B440C2" w:rsidRDefault="00550798" w:rsidP="00550798">
      <w:pPr>
        <w:spacing w:line="240" w:lineRule="auto"/>
        <w:rPr>
          <w:szCs w:val="24"/>
        </w:rPr>
      </w:pPr>
      <w:r w:rsidRPr="00B440C2">
        <w:rPr>
          <w:szCs w:val="24"/>
        </w:rPr>
        <w:t>Port Security Bids &amp; Awards Committee</w:t>
      </w:r>
    </w:p>
    <w:p w:rsidR="00550798" w:rsidRDefault="00550798" w:rsidP="00550798">
      <w:pPr>
        <w:spacing w:line="240" w:lineRule="auto"/>
        <w:rPr>
          <w:szCs w:val="24"/>
        </w:rPr>
      </w:pPr>
      <w:r w:rsidRPr="00B440C2">
        <w:rPr>
          <w:szCs w:val="24"/>
        </w:rPr>
        <w:t>Port Security Cluster-Southern Luzon</w:t>
      </w:r>
    </w:p>
    <w:p w:rsidR="00550798" w:rsidRDefault="00550798" w:rsidP="00550798">
      <w:pPr>
        <w:spacing w:line="240" w:lineRule="auto"/>
        <w:rPr>
          <w:szCs w:val="24"/>
        </w:rPr>
      </w:pPr>
    </w:p>
    <w:p w:rsidR="00550798" w:rsidRDefault="00550798" w:rsidP="00550798">
      <w:pPr>
        <w:spacing w:line="240" w:lineRule="auto"/>
        <w:rPr>
          <w:szCs w:val="24"/>
        </w:rPr>
      </w:pPr>
    </w:p>
    <w:p w:rsidR="00550798" w:rsidRDefault="00550798" w:rsidP="00550798">
      <w:pPr>
        <w:spacing w:line="240" w:lineRule="auto"/>
        <w:rPr>
          <w:szCs w:val="24"/>
        </w:rPr>
      </w:pPr>
    </w:p>
    <w:p w:rsidR="00550798" w:rsidRDefault="00550798" w:rsidP="00550798">
      <w:pPr>
        <w:spacing w:line="240" w:lineRule="auto"/>
        <w:rPr>
          <w:szCs w:val="24"/>
        </w:rPr>
      </w:pPr>
    </w:p>
    <w:p w:rsidR="00550798" w:rsidRDefault="00550798" w:rsidP="00550798">
      <w:pPr>
        <w:spacing w:line="240" w:lineRule="auto"/>
        <w:rPr>
          <w:szCs w:val="24"/>
        </w:rPr>
      </w:pPr>
    </w:p>
    <w:p w:rsidR="00550798" w:rsidRDefault="00550798" w:rsidP="00550798">
      <w:pPr>
        <w:spacing w:line="240" w:lineRule="auto"/>
        <w:rPr>
          <w:szCs w:val="24"/>
        </w:rPr>
      </w:pPr>
    </w:p>
    <w:p w:rsidR="00550798" w:rsidRDefault="00550798" w:rsidP="00550798">
      <w:pPr>
        <w:spacing w:line="240" w:lineRule="auto"/>
        <w:rPr>
          <w:szCs w:val="24"/>
        </w:rPr>
      </w:pPr>
    </w:p>
    <w:p w:rsidR="00550798" w:rsidRDefault="00550798" w:rsidP="00550798">
      <w:pPr>
        <w:spacing w:line="240" w:lineRule="auto"/>
        <w:rPr>
          <w:szCs w:val="24"/>
        </w:rPr>
      </w:pPr>
    </w:p>
    <w:p w:rsidR="00550798" w:rsidRDefault="00550798" w:rsidP="00550798">
      <w:pPr>
        <w:spacing w:line="240" w:lineRule="auto"/>
        <w:rPr>
          <w:szCs w:val="24"/>
        </w:rPr>
      </w:pPr>
    </w:p>
    <w:p w:rsidR="00550798" w:rsidRDefault="00550798" w:rsidP="00550798">
      <w:pPr>
        <w:spacing w:line="240" w:lineRule="auto"/>
        <w:rPr>
          <w:szCs w:val="24"/>
        </w:rPr>
      </w:pPr>
    </w:p>
    <w:p w:rsidR="00550798" w:rsidRPr="00B440C2" w:rsidRDefault="00550798" w:rsidP="00550798">
      <w:pPr>
        <w:spacing w:line="240" w:lineRule="auto"/>
        <w:rPr>
          <w:szCs w:val="24"/>
        </w:rPr>
      </w:pPr>
    </w:p>
    <w:sectPr w:rsidR="00550798" w:rsidRPr="00B440C2" w:rsidSect="0055079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D70" w:rsidRDefault="00AC5D70" w:rsidP="00550798">
      <w:pPr>
        <w:spacing w:line="240" w:lineRule="auto"/>
      </w:pPr>
      <w:r>
        <w:separator/>
      </w:r>
    </w:p>
  </w:endnote>
  <w:endnote w:type="continuationSeparator" w:id="0">
    <w:p w:rsidR="00AC5D70" w:rsidRDefault="00AC5D70" w:rsidP="00550798">
      <w:pPr>
        <w:spacing w:line="240" w:lineRule="auto"/>
      </w:pPr>
      <w:r>
        <w:continuationSeparator/>
      </w:r>
    </w:p>
  </w:endnote>
  <w:endnote w:id="1">
    <w:p w:rsidR="00550798" w:rsidRPr="002D6673" w:rsidRDefault="00550798" w:rsidP="00550798">
      <w:pPr>
        <w:spacing w:line="240" w:lineRule="auto"/>
        <w:rPr>
          <w:rFonts w:ascii="Arial" w:hAnsi="Arial" w:cs="Arial"/>
          <w:sz w:val="16"/>
          <w:szCs w:val="16"/>
        </w:rPr>
      </w:pPr>
    </w:p>
  </w:endnote>
  <w:endnote w:id="2">
    <w:p w:rsidR="00550798" w:rsidRPr="00F50D60" w:rsidRDefault="00550798" w:rsidP="00550798">
      <w:pPr>
        <w:spacing w:line="240" w:lineRule="auto"/>
        <w:rPr>
          <w:rFonts w:ascii="Arial" w:hAnsi="Arial" w:cs="Arial"/>
          <w:color w:val="FFFFFF"/>
        </w:rPr>
      </w:pPr>
      <w:r w:rsidRPr="00D241ED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6"/>
          <w:szCs w:val="16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D70" w:rsidRDefault="00AC5D70" w:rsidP="00550798">
      <w:pPr>
        <w:spacing w:line="240" w:lineRule="auto"/>
      </w:pPr>
      <w:r>
        <w:separator/>
      </w:r>
    </w:p>
  </w:footnote>
  <w:footnote w:type="continuationSeparator" w:id="0">
    <w:p w:rsidR="00AC5D70" w:rsidRDefault="00AC5D70" w:rsidP="00550798">
      <w:pPr>
        <w:spacing w:line="240" w:lineRule="auto"/>
      </w:pPr>
      <w:r>
        <w:continuationSeparator/>
      </w:r>
    </w:p>
  </w:footnote>
  <w:footnote w:id="1">
    <w:p w:rsidR="00550798" w:rsidRPr="002D6673" w:rsidRDefault="00550798" w:rsidP="00550798">
      <w:pPr>
        <w:spacing w:line="240" w:lineRule="auto"/>
        <w:ind w:left="2880"/>
        <w:rPr>
          <w:rFonts w:ascii="Arial" w:hAnsi="Arial" w:cs="Arial"/>
        </w:rPr>
      </w:pPr>
    </w:p>
    <w:p w:rsidR="00550798" w:rsidRPr="00D241ED" w:rsidRDefault="00550798" w:rsidP="005507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95944"/>
    <w:multiLevelType w:val="hybridMultilevel"/>
    <w:tmpl w:val="63FAD318"/>
    <w:lvl w:ilvl="0" w:tplc="CAEE8C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98"/>
    <w:rsid w:val="003A0949"/>
    <w:rsid w:val="0043773D"/>
    <w:rsid w:val="00550798"/>
    <w:rsid w:val="007E50E1"/>
    <w:rsid w:val="00AC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317E"/>
  <w15:chartTrackingRefBased/>
  <w15:docId w15:val="{76487435-5CB5-4816-BBCB-FDDA7E6F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798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Milou Perez</dc:creator>
  <cp:keywords/>
  <dc:description/>
  <cp:lastModifiedBy>May A. Romero</cp:lastModifiedBy>
  <cp:revision>2</cp:revision>
  <dcterms:created xsi:type="dcterms:W3CDTF">2017-08-30T03:35:00Z</dcterms:created>
  <dcterms:modified xsi:type="dcterms:W3CDTF">2017-08-30T03:35:00Z</dcterms:modified>
</cp:coreProperties>
</file>