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B2" w:rsidRDefault="003063B2" w:rsidP="003063B2">
      <w:pPr>
        <w:jc w:val="center"/>
        <w:rPr>
          <w:b/>
          <w:sz w:val="36"/>
        </w:rPr>
      </w:pPr>
      <w:r>
        <w:rPr>
          <w:b/>
          <w:noProof/>
          <w:sz w:val="36"/>
        </w:rPr>
        <w:drawing>
          <wp:inline distT="0" distB="0" distL="0" distR="0">
            <wp:extent cx="3938270" cy="7867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8270" cy="786765"/>
                    </a:xfrm>
                    <a:prstGeom prst="rect">
                      <a:avLst/>
                    </a:prstGeom>
                    <a:noFill/>
                  </pic:spPr>
                </pic:pic>
              </a:graphicData>
            </a:graphic>
          </wp:inline>
        </w:drawing>
      </w:r>
    </w:p>
    <w:p w:rsidR="003063B2" w:rsidRDefault="003063B2" w:rsidP="003063B2">
      <w:pPr>
        <w:jc w:val="center"/>
        <w:rPr>
          <w:b/>
          <w:sz w:val="28"/>
          <w:szCs w:val="28"/>
        </w:rPr>
      </w:pPr>
      <w:r w:rsidRPr="00F63D11">
        <w:rPr>
          <w:b/>
          <w:sz w:val="28"/>
          <w:szCs w:val="28"/>
        </w:rPr>
        <w:t xml:space="preserve">Port Management Office of </w:t>
      </w:r>
    </w:p>
    <w:p w:rsidR="003063B2" w:rsidRPr="00F63D11" w:rsidRDefault="003063B2" w:rsidP="003063B2">
      <w:pPr>
        <w:jc w:val="center"/>
        <w:rPr>
          <w:b/>
          <w:sz w:val="28"/>
          <w:szCs w:val="28"/>
        </w:rPr>
      </w:pPr>
      <w:r w:rsidRPr="00F63D11">
        <w:rPr>
          <w:b/>
          <w:sz w:val="28"/>
          <w:szCs w:val="28"/>
        </w:rPr>
        <w:t>Misamis Oriental/Cagayan de Oro</w:t>
      </w:r>
    </w:p>
    <w:p w:rsidR="003063B2" w:rsidRDefault="003063B2" w:rsidP="003063B2">
      <w:pPr>
        <w:tabs>
          <w:tab w:val="center" w:pos="4680"/>
        </w:tabs>
        <w:jc w:val="center"/>
        <w:rPr>
          <w:rFonts w:ascii="Times New Roman Bold" w:hAnsi="Times New Roman Bold"/>
          <w:b/>
          <w:smallCaps/>
          <w:sz w:val="36"/>
        </w:rPr>
      </w:pPr>
    </w:p>
    <w:p w:rsidR="003063B2" w:rsidRPr="00214ECA" w:rsidRDefault="003063B2" w:rsidP="003063B2">
      <w:pPr>
        <w:tabs>
          <w:tab w:val="center" w:pos="4680"/>
        </w:tabs>
        <w:jc w:val="center"/>
        <w:rPr>
          <w:rFonts w:ascii="Arial" w:hAnsi="Arial" w:cs="Arial"/>
          <w:b/>
          <w:i/>
          <w:szCs w:val="24"/>
        </w:rPr>
      </w:pPr>
      <w:r w:rsidRPr="00214ECA">
        <w:rPr>
          <w:rFonts w:ascii="Arial" w:hAnsi="Arial" w:cs="Arial"/>
          <w:b/>
          <w:smallCaps/>
          <w:szCs w:val="24"/>
        </w:rPr>
        <w:t>Invitation to Bid for the Sup</w:t>
      </w:r>
      <w:r w:rsidR="00F46080" w:rsidRPr="00214ECA">
        <w:rPr>
          <w:rFonts w:ascii="Arial" w:hAnsi="Arial" w:cs="Arial"/>
          <w:b/>
          <w:smallCaps/>
          <w:szCs w:val="24"/>
        </w:rPr>
        <w:t>p</w:t>
      </w:r>
      <w:r w:rsidRPr="00214ECA">
        <w:rPr>
          <w:rFonts w:ascii="Arial" w:hAnsi="Arial" w:cs="Arial"/>
          <w:b/>
          <w:smallCaps/>
          <w:szCs w:val="24"/>
        </w:rPr>
        <w:t>ly, Delivery, Testing and Commissioning of Underwater Breathing Apparatus, Gears and Accessories for the Port Management Office of Misamis Oriental/Cagayan de Oro</w:t>
      </w:r>
    </w:p>
    <w:p w:rsidR="003063B2" w:rsidRPr="00214ECA" w:rsidRDefault="003063B2" w:rsidP="003063B2">
      <w:pPr>
        <w:rPr>
          <w:rFonts w:ascii="Arial" w:hAnsi="Arial" w:cs="Arial"/>
          <w:spacing w:val="-2"/>
          <w:szCs w:val="24"/>
        </w:rPr>
      </w:pPr>
    </w:p>
    <w:p w:rsidR="003063B2" w:rsidRPr="00214ECA" w:rsidRDefault="003063B2" w:rsidP="003063B2">
      <w:pPr>
        <w:numPr>
          <w:ilvl w:val="0"/>
          <w:numId w:val="2"/>
        </w:numPr>
        <w:ind w:left="720" w:hanging="720"/>
        <w:rPr>
          <w:rFonts w:ascii="Arial" w:hAnsi="Arial" w:cs="Arial"/>
          <w:spacing w:val="-2"/>
          <w:szCs w:val="24"/>
        </w:rPr>
      </w:pPr>
      <w:r w:rsidRPr="00214ECA">
        <w:rPr>
          <w:rFonts w:ascii="Arial" w:hAnsi="Arial" w:cs="Arial"/>
          <w:spacing w:val="-2"/>
          <w:szCs w:val="24"/>
        </w:rPr>
        <w:t>The Philippine Ports Authority, Port Management Office-Misamis Oriental/Cagayan de Oro (PPA, PMO-MO/C), through the PPA Corporate Funds CY-2016</w:t>
      </w:r>
      <w:r w:rsidRPr="00214ECA">
        <w:rPr>
          <w:rFonts w:ascii="Arial" w:hAnsi="Arial" w:cs="Arial"/>
          <w:i/>
          <w:spacing w:val="-2"/>
          <w:szCs w:val="24"/>
        </w:rPr>
        <w:t xml:space="preserve"> </w:t>
      </w:r>
      <w:r w:rsidRPr="00214ECA">
        <w:rPr>
          <w:rFonts w:ascii="Arial" w:hAnsi="Arial" w:cs="Arial"/>
          <w:spacing w:val="-2"/>
          <w:szCs w:val="24"/>
        </w:rPr>
        <w:t>intends to apply the sum of Five Hundred Four-Six Thousand Eight Hundred Ninety-One and 18/100 in Philippine Currency (Php. 546,891.18) being the Approved Budget for the Contract (ABC) to payments under the contract for the Supply, Delivery, Testing, and Commissioning of Underwater Breathing Apparatus, Gears and Accessories for the Port Management Office of Misamis Oriental/Cagayan de Oro. Bids received in excess of the ABC shall be automatically rejected at bid opening.</w:t>
      </w:r>
    </w:p>
    <w:p w:rsidR="003063B2" w:rsidRPr="00214ECA" w:rsidRDefault="003063B2" w:rsidP="003063B2">
      <w:pPr>
        <w:ind w:left="720" w:hanging="720"/>
        <w:rPr>
          <w:rFonts w:ascii="Arial" w:hAnsi="Arial" w:cs="Arial"/>
          <w:spacing w:val="-2"/>
          <w:szCs w:val="24"/>
        </w:rPr>
      </w:pPr>
    </w:p>
    <w:p w:rsidR="003063B2" w:rsidRPr="00214ECA" w:rsidRDefault="003063B2" w:rsidP="003063B2">
      <w:pPr>
        <w:numPr>
          <w:ilvl w:val="0"/>
          <w:numId w:val="2"/>
        </w:numPr>
        <w:ind w:left="720" w:hanging="720"/>
        <w:rPr>
          <w:rFonts w:ascii="Arial" w:hAnsi="Arial" w:cs="Arial"/>
          <w:spacing w:val="-2"/>
          <w:szCs w:val="24"/>
        </w:rPr>
      </w:pPr>
      <w:r w:rsidRPr="00214ECA">
        <w:rPr>
          <w:rFonts w:ascii="Arial" w:hAnsi="Arial" w:cs="Arial"/>
          <w:spacing w:val="-2"/>
          <w:szCs w:val="24"/>
        </w:rPr>
        <w:t>The PPA, PMO-MO/C now invites bids for Supply, Delivery, Testing, and Commissioning respectively of the following Underwater Breathing Apparatus, Gears and Accessories:</w:t>
      </w:r>
    </w:p>
    <w:p w:rsidR="003063B2" w:rsidRPr="00214ECA" w:rsidRDefault="003063B2" w:rsidP="003063B2">
      <w:pPr>
        <w:pStyle w:val="ListParagraph"/>
        <w:rPr>
          <w:rFonts w:ascii="Arial" w:hAnsi="Arial" w:cs="Arial"/>
          <w:spacing w:val="-2"/>
          <w:szCs w:val="24"/>
        </w:rPr>
      </w:pP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687"/>
        <w:gridCol w:w="5693"/>
        <w:gridCol w:w="720"/>
        <w:gridCol w:w="613"/>
      </w:tblGrid>
      <w:tr w:rsidR="00E062DE" w:rsidRPr="00214ECA" w:rsidTr="00214ECA">
        <w:trPr>
          <w:trHeight w:val="665"/>
        </w:trPr>
        <w:tc>
          <w:tcPr>
            <w:tcW w:w="558" w:type="dxa"/>
          </w:tcPr>
          <w:p w:rsidR="00E062DE" w:rsidRPr="00E062DE" w:rsidRDefault="00E062DE" w:rsidP="00E062DE">
            <w:pPr>
              <w:overflowPunct/>
              <w:autoSpaceDE/>
              <w:autoSpaceDN/>
              <w:adjustRightInd/>
              <w:spacing w:after="200" w:line="276" w:lineRule="auto"/>
              <w:jc w:val="center"/>
              <w:textAlignment w:val="auto"/>
              <w:rPr>
                <w:rFonts w:ascii="Arial" w:eastAsia="Calibri" w:hAnsi="Arial" w:cs="Arial"/>
                <w:bCs/>
                <w:color w:val="385623"/>
                <w:sz w:val="20"/>
                <w:lang w:val="en-PH"/>
              </w:rPr>
            </w:pPr>
            <w:r w:rsidRPr="00E062DE">
              <w:rPr>
                <w:rFonts w:ascii="Arial" w:eastAsia="Calibri" w:hAnsi="Arial" w:cs="Arial"/>
                <w:b/>
                <w:bCs/>
                <w:sz w:val="20"/>
                <w:lang w:val="en-PH"/>
              </w:rPr>
              <w:t>Lot No.</w:t>
            </w: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center"/>
              <w:textAlignment w:val="auto"/>
              <w:rPr>
                <w:rFonts w:ascii="Arial" w:eastAsia="Calibri" w:hAnsi="Arial" w:cs="Arial"/>
                <w:b/>
                <w:bCs/>
                <w:sz w:val="20"/>
                <w:lang w:val="en-PH"/>
              </w:rPr>
            </w:pPr>
            <w:r w:rsidRPr="00E062DE">
              <w:rPr>
                <w:rFonts w:ascii="Arial" w:eastAsia="Calibri" w:hAnsi="Arial" w:cs="Arial"/>
                <w:b/>
                <w:bCs/>
                <w:sz w:val="20"/>
                <w:lang w:val="en-PH"/>
              </w:rPr>
              <w:t>Item</w:t>
            </w:r>
          </w:p>
        </w:tc>
        <w:tc>
          <w:tcPr>
            <w:tcW w:w="5693" w:type="dxa"/>
            <w:shd w:val="clear" w:color="auto" w:fill="auto"/>
            <w:noWrap/>
            <w:hideMark/>
          </w:tcPr>
          <w:p w:rsidR="00E062DE" w:rsidRPr="00E062DE" w:rsidRDefault="00E062DE" w:rsidP="00E062DE">
            <w:pPr>
              <w:overflowPunct/>
              <w:autoSpaceDE/>
              <w:autoSpaceDN/>
              <w:adjustRightInd/>
              <w:spacing w:after="200" w:line="276" w:lineRule="auto"/>
              <w:jc w:val="center"/>
              <w:textAlignment w:val="auto"/>
              <w:rPr>
                <w:rFonts w:ascii="Arial" w:eastAsia="Calibri" w:hAnsi="Arial" w:cs="Arial"/>
                <w:b/>
                <w:bCs/>
                <w:sz w:val="20"/>
                <w:lang w:val="en-PH"/>
              </w:rPr>
            </w:pPr>
            <w:r w:rsidRPr="00E062DE">
              <w:rPr>
                <w:rFonts w:ascii="Arial" w:eastAsia="Calibri" w:hAnsi="Arial" w:cs="Arial"/>
                <w:b/>
                <w:bCs/>
                <w:sz w:val="20"/>
                <w:lang w:val="en-PH"/>
              </w:rPr>
              <w:t>Technical Description</w:t>
            </w:r>
          </w:p>
        </w:tc>
        <w:tc>
          <w:tcPr>
            <w:tcW w:w="720" w:type="dxa"/>
          </w:tcPr>
          <w:p w:rsidR="00E062DE" w:rsidRPr="00E062DE" w:rsidRDefault="00E062DE" w:rsidP="00E062DE">
            <w:pPr>
              <w:overflowPunct/>
              <w:autoSpaceDE/>
              <w:autoSpaceDN/>
              <w:adjustRightInd/>
              <w:spacing w:after="200" w:line="276" w:lineRule="auto"/>
              <w:jc w:val="center"/>
              <w:textAlignment w:val="auto"/>
              <w:rPr>
                <w:rFonts w:ascii="Arial" w:eastAsia="Calibri" w:hAnsi="Arial" w:cs="Arial"/>
                <w:b/>
                <w:bCs/>
                <w:sz w:val="20"/>
                <w:lang w:val="en-PH"/>
              </w:rPr>
            </w:pPr>
            <w:r w:rsidRPr="00E062DE">
              <w:rPr>
                <w:rFonts w:ascii="Arial" w:eastAsia="Calibri" w:hAnsi="Arial" w:cs="Arial"/>
                <w:b/>
                <w:bCs/>
                <w:sz w:val="20"/>
                <w:lang w:val="en-PH"/>
              </w:rPr>
              <w:t>Unit</w:t>
            </w:r>
          </w:p>
        </w:tc>
        <w:tc>
          <w:tcPr>
            <w:tcW w:w="613" w:type="dxa"/>
          </w:tcPr>
          <w:p w:rsidR="00E062DE" w:rsidRPr="00E062DE" w:rsidRDefault="00E062DE" w:rsidP="00E062DE">
            <w:pPr>
              <w:overflowPunct/>
              <w:autoSpaceDE/>
              <w:autoSpaceDN/>
              <w:adjustRightInd/>
              <w:spacing w:after="200" w:line="276" w:lineRule="auto"/>
              <w:jc w:val="center"/>
              <w:textAlignment w:val="auto"/>
              <w:rPr>
                <w:rFonts w:ascii="Arial" w:eastAsia="Calibri" w:hAnsi="Arial" w:cs="Arial"/>
                <w:b/>
                <w:bCs/>
                <w:sz w:val="20"/>
                <w:lang w:val="en-PH"/>
              </w:rPr>
            </w:pPr>
            <w:r w:rsidRPr="00E062DE">
              <w:rPr>
                <w:rFonts w:ascii="Arial" w:eastAsia="Calibri" w:hAnsi="Arial" w:cs="Arial"/>
                <w:b/>
                <w:bCs/>
                <w:sz w:val="20"/>
                <w:lang w:val="en-PH"/>
              </w:rPr>
              <w:t>Qty.</w:t>
            </w:r>
          </w:p>
        </w:tc>
      </w:tr>
      <w:tr w:rsidR="00E062DE" w:rsidRPr="00E062DE" w:rsidTr="00214ECA">
        <w:trPr>
          <w:trHeight w:val="1380"/>
        </w:trPr>
        <w:tc>
          <w:tcPr>
            <w:tcW w:w="558" w:type="dxa"/>
            <w:vMerge w:val="restart"/>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Cs/>
                <w:sz w:val="20"/>
                <w:lang w:val="en-PH"/>
              </w:rPr>
            </w:pPr>
          </w:p>
          <w:p w:rsidR="00E062DE" w:rsidRPr="00E062DE" w:rsidRDefault="00E062DE" w:rsidP="00E062DE">
            <w:pPr>
              <w:overflowPunct/>
              <w:autoSpaceDE/>
              <w:autoSpaceDN/>
              <w:adjustRightInd/>
              <w:spacing w:after="200" w:line="276" w:lineRule="auto"/>
              <w:jc w:val="left"/>
              <w:textAlignment w:val="auto"/>
              <w:rPr>
                <w:rFonts w:ascii="Arial" w:eastAsia="Calibri" w:hAnsi="Arial" w:cs="Arial"/>
                <w:bCs/>
                <w:sz w:val="20"/>
                <w:lang w:val="en-PH"/>
              </w:rPr>
            </w:pPr>
          </w:p>
          <w:p w:rsidR="00E062DE" w:rsidRPr="00E062DE" w:rsidRDefault="00E062DE" w:rsidP="00E062DE">
            <w:pPr>
              <w:overflowPunct/>
              <w:autoSpaceDE/>
              <w:autoSpaceDN/>
              <w:adjustRightInd/>
              <w:spacing w:after="200" w:line="276" w:lineRule="auto"/>
              <w:jc w:val="left"/>
              <w:textAlignment w:val="auto"/>
              <w:rPr>
                <w:rFonts w:ascii="Arial" w:eastAsia="Calibri" w:hAnsi="Arial" w:cs="Arial"/>
                <w:bCs/>
                <w:sz w:val="20"/>
                <w:lang w:val="en-PH"/>
              </w:rPr>
            </w:pPr>
            <w:r w:rsidRPr="00E062DE">
              <w:rPr>
                <w:rFonts w:ascii="Arial" w:eastAsia="Calibri" w:hAnsi="Arial" w:cs="Arial"/>
                <w:bCs/>
                <w:sz w:val="20"/>
                <w:lang w:val="en-PH"/>
              </w:rPr>
              <w:t>1</w:t>
            </w: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WETSUIT</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214ECA">
              <w:rPr>
                <w:rFonts w:ascii="Arial" w:eastAsia="Calibri" w:hAnsi="Arial" w:cs="Arial"/>
                <w:sz w:val="20"/>
                <w:lang w:val="en-PH"/>
              </w:rPr>
              <w:t>Full suit</w:t>
            </w:r>
            <w:r w:rsidRPr="00E062DE">
              <w:rPr>
                <w:rFonts w:ascii="Arial" w:eastAsia="Calibri" w:hAnsi="Arial" w:cs="Arial"/>
                <w:sz w:val="20"/>
                <w:lang w:val="en-PH"/>
              </w:rPr>
              <w:t xml:space="preserve"> 3mm neoprene.</w:t>
            </w:r>
            <w:r w:rsidRPr="00E062DE">
              <w:rPr>
                <w:rFonts w:ascii="Arial" w:eastAsia="Calibri" w:hAnsi="Arial" w:cs="Arial"/>
                <w:sz w:val="20"/>
                <w:lang w:val="en-PH"/>
              </w:rPr>
              <w:br/>
              <w:t xml:space="preserve">Smooth-skin chest and back panels to dry quickly and prevent evaporative heat loss. </w:t>
            </w:r>
            <w:r w:rsidRPr="00E062DE">
              <w:rPr>
                <w:rFonts w:ascii="Arial" w:eastAsia="Calibri" w:hAnsi="Arial" w:cs="Arial"/>
                <w:sz w:val="20"/>
                <w:lang w:val="en-PH"/>
              </w:rPr>
              <w:br/>
              <w:t>Smooth skin seals at the neck, arm, and leg openings to seal out water and help keep the body warm.</w:t>
            </w:r>
            <w:r w:rsidRPr="00E062DE">
              <w:rPr>
                <w:rFonts w:ascii="Arial" w:eastAsia="Calibri" w:hAnsi="Arial" w:cs="Arial"/>
                <w:sz w:val="20"/>
                <w:lang w:val="en-PH"/>
              </w:rPr>
              <w:br/>
              <w:t>Heavy-duty back  zipper with water dam to keep water from rushing in.</w:t>
            </w:r>
          </w:p>
        </w:tc>
        <w:tc>
          <w:tcPr>
            <w:tcW w:w="720" w:type="dxa"/>
          </w:tcPr>
          <w:p w:rsidR="00E062DE" w:rsidRPr="00E062DE" w:rsidRDefault="00E062DE" w:rsidP="00E062DE">
            <w:pPr>
              <w:overflowPunct/>
              <w:autoSpaceDE/>
              <w:autoSpaceDN/>
              <w:adjustRightInd/>
              <w:spacing w:after="200" w:line="240" w:lineRule="auto"/>
              <w:jc w:val="center"/>
              <w:textAlignment w:val="auto"/>
              <w:rPr>
                <w:rFonts w:ascii="Arial" w:eastAsia="Calibri" w:hAnsi="Arial" w:cs="Arial"/>
                <w:sz w:val="20"/>
                <w:lang w:val="en-PH"/>
              </w:rPr>
            </w:pPr>
            <w:r w:rsidRPr="00E062DE">
              <w:rPr>
                <w:rFonts w:ascii="Arial" w:eastAsia="Calibri" w:hAnsi="Arial" w:cs="Arial"/>
                <w:sz w:val="20"/>
                <w:lang w:val="en-PH"/>
              </w:rPr>
              <w:t>sets</w:t>
            </w:r>
          </w:p>
        </w:tc>
        <w:tc>
          <w:tcPr>
            <w:tcW w:w="613" w:type="dxa"/>
          </w:tcPr>
          <w:p w:rsidR="00E062DE" w:rsidRPr="00E062DE" w:rsidRDefault="00E062DE" w:rsidP="00E062DE">
            <w:pPr>
              <w:overflowPunct/>
              <w:autoSpaceDE/>
              <w:autoSpaceDN/>
              <w:adjustRightInd/>
              <w:spacing w:after="200" w:line="240" w:lineRule="auto"/>
              <w:jc w:val="center"/>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1260"/>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SCUBA MASK</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 xml:space="preserve">Lense provide optical clarity and silicone skirt assures precise comfortable fit.                                                                                                                                                                                          </w:t>
            </w:r>
            <w:r w:rsidRPr="00E062DE">
              <w:rPr>
                <w:rFonts w:ascii="Arial" w:eastAsia="Calibri" w:hAnsi="Arial" w:cs="Arial"/>
                <w:sz w:val="20"/>
                <w:lang w:val="en-PH"/>
              </w:rPr>
              <w:br/>
              <w:t>• 2 Window Mask with wide Vision lenses</w:t>
            </w:r>
            <w:r w:rsidRPr="00E062DE">
              <w:rPr>
                <w:rFonts w:ascii="Arial" w:eastAsia="Calibri" w:hAnsi="Arial" w:cs="Arial"/>
                <w:sz w:val="20"/>
                <w:lang w:val="en-PH"/>
              </w:rPr>
              <w:br/>
              <w:t>• Tempered Glass</w:t>
            </w:r>
            <w:r w:rsidRPr="00E062DE">
              <w:rPr>
                <w:rFonts w:ascii="Arial" w:eastAsia="Calibri" w:hAnsi="Arial" w:cs="Arial"/>
                <w:sz w:val="20"/>
                <w:lang w:val="en-PH"/>
              </w:rPr>
              <w:br/>
              <w:t>• Hypoallergenic silicone face skirt and strap</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pairs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780"/>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SNORKEL</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 Quick release snorkel holder mask strap &amp; easy adjustable snorkel holder.</w:t>
            </w:r>
            <w:r w:rsidRPr="00E062DE">
              <w:rPr>
                <w:rFonts w:ascii="Arial" w:eastAsia="Calibri" w:hAnsi="Arial" w:cs="Arial"/>
                <w:sz w:val="20"/>
                <w:lang w:val="en-PH"/>
              </w:rPr>
              <w:br/>
              <w:t>• Clear  silicone mouthpiece &amp; clear silicone corrugated flex joint features</w:t>
            </w:r>
          </w:p>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 with purge valve</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pcs.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945"/>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DIVING GLOVES</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Suede-like Amara (Synthetic Leather) Palm and Fingers for a high degree of protection, wear resistance and dexterity</w:t>
            </w:r>
            <w:r w:rsidRPr="00E062DE">
              <w:rPr>
                <w:rFonts w:ascii="Arial" w:eastAsia="Calibri" w:hAnsi="Arial" w:cs="Arial"/>
                <w:sz w:val="20"/>
                <w:lang w:val="en-PH"/>
              </w:rPr>
              <w:br/>
              <w:t>Adjustable “Hook and Loop” wrist closure</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pairs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1305"/>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FINS</w:t>
            </w:r>
          </w:p>
        </w:tc>
        <w:tc>
          <w:tcPr>
            <w:tcW w:w="5693" w:type="dxa"/>
            <w:shd w:val="clear" w:color="auto" w:fill="auto"/>
            <w:hideMark/>
          </w:tcPr>
          <w:p w:rsidR="004E4EA0" w:rsidRPr="00214ECA" w:rsidRDefault="00E062DE" w:rsidP="004E4EA0">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 xml:space="preserve">• Flexible polypropylene blade and thermoplastic rubber foot pocket </w:t>
            </w:r>
          </w:p>
          <w:p w:rsidR="00E062DE" w:rsidRPr="00E062DE" w:rsidRDefault="00E062DE" w:rsidP="004E4EA0">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 open heel type</w:t>
            </w:r>
            <w:r w:rsidRPr="00E062DE">
              <w:rPr>
                <w:rFonts w:ascii="Arial" w:eastAsia="Calibri" w:hAnsi="Arial" w:cs="Arial"/>
                <w:sz w:val="20"/>
                <w:lang w:val="en-PH"/>
              </w:rPr>
              <w:br/>
              <w:t xml:space="preserve">• Blade fitted with a pair of narrow ribs for stability </w:t>
            </w:r>
            <w:r w:rsidRPr="00E062DE">
              <w:rPr>
                <w:rFonts w:ascii="Arial" w:eastAsia="Calibri" w:hAnsi="Arial" w:cs="Arial"/>
                <w:sz w:val="20"/>
                <w:lang w:val="en-PH"/>
              </w:rPr>
              <w:br/>
              <w:t>• Rubber side rails have notches about two-third of the way up the blade to increase blade flex</w:t>
            </w:r>
            <w:r w:rsidRPr="00E062DE">
              <w:rPr>
                <w:rFonts w:ascii="Arial" w:eastAsia="Calibri" w:hAnsi="Arial" w:cs="Arial"/>
                <w:sz w:val="20"/>
                <w:lang w:val="en-PH"/>
              </w:rPr>
              <w:br/>
              <w:t xml:space="preserve">• Blade positioned on top of foot </w:t>
            </w:r>
            <w:r w:rsidRPr="00214ECA">
              <w:rPr>
                <w:rFonts w:ascii="Arial" w:eastAsia="Calibri" w:hAnsi="Arial" w:cs="Arial"/>
                <w:sz w:val="20"/>
                <w:lang w:val="en-PH"/>
              </w:rPr>
              <w:t>pocket board</w:t>
            </w:r>
            <w:r w:rsidRPr="00E062DE">
              <w:rPr>
                <w:rFonts w:ascii="Arial" w:eastAsia="Calibri" w:hAnsi="Arial" w:cs="Arial"/>
                <w:sz w:val="20"/>
                <w:lang w:val="en-PH"/>
              </w:rPr>
              <w:t xml:space="preserve"> and effective nonskid pattern to combat slippery boat decks</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pairs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1110"/>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BOOTIES</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High-cut 5mm double-glued and blind stitched neoprene construction for longevity and reducing water flow.</w:t>
            </w:r>
            <w:r w:rsidRPr="00E062DE">
              <w:rPr>
                <w:rFonts w:ascii="Arial" w:eastAsia="Calibri" w:hAnsi="Arial" w:cs="Arial"/>
                <w:sz w:val="20"/>
                <w:lang w:val="en-PH"/>
              </w:rPr>
              <w:br/>
              <w:t xml:space="preserve">Razor cut sole for maximum deck grip and flexibility. </w:t>
            </w:r>
            <w:r w:rsidRPr="00E062DE">
              <w:rPr>
                <w:rFonts w:ascii="Arial" w:eastAsia="Calibri" w:hAnsi="Arial" w:cs="Arial"/>
                <w:sz w:val="20"/>
                <w:lang w:val="en-PH"/>
              </w:rPr>
              <w:br/>
              <w:t xml:space="preserve">Reinforced bridge prevents ripping the neoprene when leaning out. </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pairs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705"/>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WEIGHT BELTS + BUCKLE</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2lbs high quality weights in Nylon webbing with Stainless steel buckle</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pcs.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2600"/>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TANK + VALVE</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Aluminum 80cf (11.2L) brushed tanks.</w:t>
            </w:r>
            <w:r w:rsidRPr="00E062DE">
              <w:rPr>
                <w:rFonts w:ascii="Arial" w:eastAsia="Calibri" w:hAnsi="Arial" w:cs="Arial"/>
                <w:sz w:val="20"/>
                <w:lang w:val="en-PH"/>
              </w:rPr>
              <w:br/>
              <w:t>Minimum burst pressure tested to 2.5 times service pressure without failure.</w:t>
            </w:r>
            <w:r w:rsidRPr="00E062DE">
              <w:rPr>
                <w:rFonts w:ascii="Arial" w:eastAsia="Calibri" w:hAnsi="Arial" w:cs="Arial"/>
                <w:sz w:val="20"/>
                <w:lang w:val="en-PH"/>
              </w:rPr>
              <w:br/>
              <w:t>Manufactured to all recognized international standards.</w:t>
            </w:r>
            <w:r w:rsidRPr="00E062DE">
              <w:rPr>
                <w:rFonts w:ascii="Arial" w:eastAsia="Calibri" w:hAnsi="Arial" w:cs="Arial"/>
                <w:sz w:val="20"/>
                <w:lang w:val="en-PH"/>
              </w:rPr>
              <w:br/>
              <w:t>Corrosion-resistant interior and exterior, unlike corrosion-prone steel cylinders.</w:t>
            </w:r>
            <w:r w:rsidRPr="00E062DE">
              <w:rPr>
                <w:rFonts w:ascii="Arial" w:eastAsia="Calibri" w:hAnsi="Arial" w:cs="Arial"/>
                <w:sz w:val="20"/>
                <w:lang w:val="en-PH"/>
              </w:rPr>
              <w:br/>
              <w:t xml:space="preserve">Nitrox-ready: cylinders are specially prepared at the factory to be suitable for use with oxygen-enriched air mixtures.   </w:t>
            </w:r>
            <w:r w:rsidRPr="00E062DE">
              <w:rPr>
                <w:rFonts w:ascii="Arial" w:eastAsia="Calibri" w:hAnsi="Arial" w:cs="Arial"/>
                <w:sz w:val="20"/>
                <w:lang w:val="en-PH"/>
              </w:rPr>
              <w:br/>
              <w:t xml:space="preserve">Valve designed with an angled handwheel and a shielded side-mounted burst disk safety assembly to make lifting of cylinder easier. </w:t>
            </w:r>
            <w:r w:rsidRPr="00E062DE">
              <w:rPr>
                <w:rFonts w:ascii="Arial" w:eastAsia="Calibri" w:hAnsi="Arial" w:cs="Arial"/>
                <w:sz w:val="20"/>
                <w:lang w:val="en-PH"/>
              </w:rPr>
              <w:br/>
              <w:t>Can be used with DIN or Yoke regulators.</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tanks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1520"/>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UNDERWATER COMPASS</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Wrist diving compass, small, sleek, streamlined and durable design.</w:t>
            </w:r>
            <w:r w:rsidRPr="00E062DE">
              <w:rPr>
                <w:rFonts w:ascii="Arial" w:eastAsia="Calibri" w:hAnsi="Arial" w:cs="Arial"/>
                <w:sz w:val="20"/>
                <w:lang w:val="en-PH"/>
              </w:rPr>
              <w:br/>
              <w:t>Enhanced readability with prominent pointer in the side-viewing window.</w:t>
            </w:r>
            <w:r w:rsidRPr="00E062DE">
              <w:rPr>
                <w:rFonts w:ascii="Arial" w:eastAsia="Calibri" w:hAnsi="Arial" w:cs="Arial"/>
                <w:sz w:val="20"/>
                <w:lang w:val="en-PH"/>
              </w:rPr>
              <w:br/>
              <w:t>High-strength magnet gives fast, positive response.</w:t>
            </w:r>
            <w:r w:rsidRPr="00E062DE">
              <w:rPr>
                <w:rFonts w:ascii="Arial" w:eastAsia="Calibri" w:hAnsi="Arial" w:cs="Arial"/>
                <w:sz w:val="20"/>
                <w:lang w:val="en-PH"/>
              </w:rPr>
              <w:br/>
              <w:t>A red lubber line for top-reading accuracy.</w:t>
            </w:r>
            <w:r w:rsidRPr="00E062DE">
              <w:rPr>
                <w:rFonts w:ascii="Arial" w:eastAsia="Calibri" w:hAnsi="Arial" w:cs="Arial"/>
                <w:sz w:val="20"/>
                <w:lang w:val="en-PH"/>
              </w:rPr>
              <w:br/>
              <w:t>Abrasion-resistant bezel rotates 360 degrees.</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pcs.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7640"/>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COMPUTER</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Five modes: air, nitrox, gauge, free and off</w:t>
            </w:r>
            <w:r w:rsidRPr="00E062DE">
              <w:rPr>
                <w:rFonts w:ascii="Arial" w:eastAsia="Calibri" w:hAnsi="Arial" w:cs="Arial"/>
                <w:sz w:val="20"/>
                <w:lang w:val="en-PH"/>
              </w:rPr>
              <w:br/>
              <w:t>Full continuous decompression algorithm; Built-in dive planner</w:t>
            </w:r>
            <w:r w:rsidRPr="00E062DE">
              <w:rPr>
                <w:rFonts w:ascii="Arial" w:eastAsia="Calibri" w:hAnsi="Arial" w:cs="Arial"/>
                <w:sz w:val="20"/>
                <w:lang w:val="en-PH"/>
              </w:rPr>
              <w:br/>
              <w:t>Detailed graphical logs and dive data with your PC/Mac using Suunto DM5 software (cable sold separately as an accessory)</w:t>
            </w:r>
            <w:r w:rsidRPr="00E062DE">
              <w:rPr>
                <w:rFonts w:ascii="Arial" w:eastAsia="Calibri" w:hAnsi="Arial" w:cs="Arial"/>
                <w:sz w:val="20"/>
                <w:lang w:val="en-PH"/>
              </w:rPr>
              <w:br/>
              <w:t>Innovative apnea timer for freediving, and a timer in air/nitrox modes</w:t>
            </w:r>
            <w:r w:rsidRPr="00E062DE">
              <w:rPr>
                <w:rFonts w:ascii="Arial" w:eastAsia="Calibri" w:hAnsi="Arial" w:cs="Arial"/>
                <w:sz w:val="20"/>
                <w:lang w:val="en-PH"/>
              </w:rPr>
              <w:br/>
            </w:r>
            <w:r w:rsidRPr="00E062DE">
              <w:rPr>
                <w:rFonts w:ascii="Arial" w:eastAsia="Calibri" w:hAnsi="Arial" w:cs="Arial"/>
                <w:sz w:val="20"/>
                <w:lang w:val="en-PH"/>
              </w:rPr>
              <w:br/>
              <w:t>Bezel material: Composite</w:t>
            </w:r>
            <w:r w:rsidRPr="00E062DE">
              <w:rPr>
                <w:rFonts w:ascii="Arial" w:eastAsia="Calibri" w:hAnsi="Arial" w:cs="Arial"/>
                <w:sz w:val="20"/>
                <w:lang w:val="en-PH"/>
              </w:rPr>
              <w:br/>
              <w:t>Lens material: Acrylic</w:t>
            </w:r>
            <w:r w:rsidRPr="00E062DE">
              <w:rPr>
                <w:rFonts w:ascii="Arial" w:eastAsia="Calibri" w:hAnsi="Arial" w:cs="Arial"/>
                <w:sz w:val="20"/>
                <w:lang w:val="en-PH"/>
              </w:rPr>
              <w:br/>
              <w:t>Case material: Composite</w:t>
            </w:r>
            <w:r w:rsidRPr="00E062DE">
              <w:rPr>
                <w:rFonts w:ascii="Arial" w:eastAsia="Calibri" w:hAnsi="Arial" w:cs="Arial"/>
                <w:sz w:val="20"/>
                <w:lang w:val="en-PH"/>
              </w:rPr>
              <w:br/>
              <w:t>Strap material: Elastomer</w:t>
            </w:r>
            <w:r w:rsidRPr="00E062DE">
              <w:rPr>
                <w:rFonts w:ascii="Arial" w:eastAsia="Calibri" w:hAnsi="Arial" w:cs="Arial"/>
                <w:sz w:val="20"/>
                <w:lang w:val="en-PH"/>
              </w:rPr>
              <w:br/>
              <w:t>Water resistance 120 m (ISO 6425, EN 13319)</w:t>
            </w:r>
            <w:r w:rsidRPr="00E062DE">
              <w:rPr>
                <w:rFonts w:ascii="Arial" w:eastAsia="Calibri" w:hAnsi="Arial" w:cs="Arial"/>
                <w:sz w:val="20"/>
                <w:lang w:val="en-PH"/>
              </w:rPr>
              <w:br/>
              <w:t>User replaceable battery</w:t>
            </w:r>
            <w:r w:rsidRPr="00E062DE">
              <w:rPr>
                <w:rFonts w:ascii="Arial" w:eastAsia="Calibri" w:hAnsi="Arial" w:cs="Arial"/>
                <w:sz w:val="20"/>
                <w:lang w:val="en-PH"/>
              </w:rPr>
              <w:br/>
              <w:t>Backlight electro-luminescent &amp; phosphor-luminescent</w:t>
            </w:r>
            <w:r w:rsidRPr="00E062DE">
              <w:rPr>
                <w:rFonts w:ascii="Arial" w:eastAsia="Calibri" w:hAnsi="Arial" w:cs="Arial"/>
                <w:sz w:val="20"/>
                <w:lang w:val="en-PH"/>
              </w:rPr>
              <w:br/>
              <w:t>Display type matrix</w:t>
            </w:r>
            <w:r w:rsidRPr="00E062DE">
              <w:rPr>
                <w:rFonts w:ascii="Arial" w:eastAsia="Calibri" w:hAnsi="Arial" w:cs="Arial"/>
                <w:sz w:val="20"/>
                <w:lang w:val="en-PH"/>
              </w:rPr>
              <w:br/>
              <w:t>Display resolution 49 x 22</w:t>
            </w:r>
            <w:r w:rsidRPr="00E062DE">
              <w:rPr>
                <w:rFonts w:ascii="Arial" w:eastAsia="Calibri" w:hAnsi="Arial" w:cs="Arial"/>
                <w:sz w:val="20"/>
                <w:lang w:val="en-PH"/>
              </w:rPr>
              <w:br/>
              <w:t>Metric and imperial units</w:t>
            </w:r>
            <w:r w:rsidRPr="00E062DE">
              <w:rPr>
                <w:rFonts w:ascii="Arial" w:eastAsia="Calibri" w:hAnsi="Arial" w:cs="Arial"/>
                <w:sz w:val="20"/>
                <w:lang w:val="en-PH"/>
              </w:rPr>
              <w:br/>
              <w:t>Maximum operating depth (EN 13319) 80 m</w:t>
            </w:r>
            <w:r w:rsidRPr="00E062DE">
              <w:rPr>
                <w:rFonts w:ascii="Arial" w:eastAsia="Calibri" w:hAnsi="Arial" w:cs="Arial"/>
                <w:sz w:val="20"/>
                <w:lang w:val="en-PH"/>
              </w:rPr>
              <w:br/>
              <w:t>Nitrox (and air)</w:t>
            </w:r>
            <w:r w:rsidRPr="00E062DE">
              <w:rPr>
                <w:rFonts w:ascii="Arial" w:eastAsia="Calibri" w:hAnsi="Arial" w:cs="Arial"/>
                <w:sz w:val="20"/>
                <w:lang w:val="en-PH"/>
              </w:rPr>
              <w:br/>
              <w:t>Dive time 0 to 999 min</w:t>
            </w:r>
            <w:r w:rsidRPr="00E062DE">
              <w:rPr>
                <w:rFonts w:ascii="Arial" w:eastAsia="Calibri" w:hAnsi="Arial" w:cs="Arial"/>
                <w:sz w:val="20"/>
                <w:lang w:val="en-PH"/>
              </w:rPr>
              <w:br/>
              <w:t>Surface time 0 to 99 h 59 min</w:t>
            </w:r>
            <w:r w:rsidRPr="00E062DE">
              <w:rPr>
                <w:rFonts w:ascii="Arial" w:eastAsia="Calibri" w:hAnsi="Arial" w:cs="Arial"/>
                <w:sz w:val="20"/>
                <w:lang w:val="en-PH"/>
              </w:rPr>
              <w:br/>
              <w:t>Safety Stop</w:t>
            </w:r>
            <w:r w:rsidRPr="00E062DE">
              <w:rPr>
                <w:rFonts w:ascii="Arial" w:eastAsia="Calibri" w:hAnsi="Arial" w:cs="Arial"/>
                <w:sz w:val="20"/>
                <w:lang w:val="en-PH"/>
              </w:rPr>
              <w:br/>
              <w:t>Deep Stop</w:t>
            </w:r>
            <w:r w:rsidRPr="00E062DE">
              <w:rPr>
                <w:rFonts w:ascii="Arial" w:eastAsia="Calibri" w:hAnsi="Arial" w:cs="Arial"/>
                <w:sz w:val="20"/>
                <w:lang w:val="en-PH"/>
              </w:rPr>
              <w:br/>
              <w:t>Ascent time display 0 – 199 min (- – after 199)</w:t>
            </w:r>
            <w:r w:rsidRPr="00E062DE">
              <w:rPr>
                <w:rFonts w:ascii="Arial" w:eastAsia="Calibri" w:hAnsi="Arial" w:cs="Arial"/>
                <w:sz w:val="20"/>
                <w:lang w:val="en-PH"/>
              </w:rPr>
              <w:br/>
              <w:t>Altitude adjustment 0 – 300 m / 300 -1500 m / 1500 – 3000 m</w:t>
            </w:r>
            <w:r w:rsidRPr="00E062DE">
              <w:rPr>
                <w:rFonts w:ascii="Arial" w:eastAsia="Calibri" w:hAnsi="Arial" w:cs="Arial"/>
                <w:sz w:val="20"/>
                <w:lang w:val="en-PH"/>
              </w:rPr>
              <w:br/>
              <w:t>Gases 1 gas (Oxygen 21 – 50%)</w:t>
            </w:r>
            <w:r w:rsidRPr="00E062DE">
              <w:rPr>
                <w:rFonts w:ascii="Arial" w:eastAsia="Calibri" w:hAnsi="Arial" w:cs="Arial"/>
                <w:sz w:val="20"/>
                <w:lang w:val="en-PH"/>
              </w:rPr>
              <w:br/>
              <w:t>Gas max pO2 1.2 – 1.6</w:t>
            </w:r>
            <w:r w:rsidRPr="00E062DE">
              <w:rPr>
                <w:rFonts w:ascii="Arial" w:eastAsia="Calibri" w:hAnsi="Arial" w:cs="Arial"/>
                <w:sz w:val="20"/>
                <w:lang w:val="en-PH"/>
              </w:rPr>
              <w:br/>
              <w:t>No-decompression planner</w:t>
            </w:r>
            <w:r w:rsidRPr="00E062DE">
              <w:rPr>
                <w:rFonts w:ascii="Arial" w:eastAsia="Calibri" w:hAnsi="Arial" w:cs="Arial"/>
                <w:sz w:val="20"/>
                <w:lang w:val="en-PH"/>
              </w:rPr>
              <w:br/>
              <w:t>Logbook memory ~140 h (20 s sampling rate)</w:t>
            </w:r>
            <w:r w:rsidRPr="00E062DE">
              <w:rPr>
                <w:rFonts w:ascii="Arial" w:eastAsia="Calibri" w:hAnsi="Arial" w:cs="Arial"/>
                <w:sz w:val="20"/>
                <w:lang w:val="en-PH"/>
              </w:rPr>
              <w:br/>
              <w:t>Logbook sampling rates 10, 20, 30, 60 s (1, 2, 5 s freediving)</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sets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1261"/>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SIGNAL BALLOON</w:t>
            </w:r>
          </w:p>
        </w:tc>
        <w:tc>
          <w:tcPr>
            <w:tcW w:w="5693" w:type="dxa"/>
            <w:shd w:val="clear" w:color="auto" w:fill="auto"/>
            <w:hideMark/>
          </w:tcPr>
          <w:p w:rsidR="00E062DE" w:rsidRPr="00E062DE" w:rsidRDefault="00E062DE" w:rsidP="00E062DE">
            <w:pPr>
              <w:overflowPunct/>
              <w:autoSpaceDE/>
              <w:autoSpaceDN/>
              <w:adjustRightInd/>
              <w:spacing w:line="240" w:lineRule="auto"/>
              <w:jc w:val="left"/>
              <w:textAlignment w:val="auto"/>
              <w:rPr>
                <w:rFonts w:ascii="Arial" w:eastAsia="Calibri" w:hAnsi="Arial" w:cs="Arial"/>
                <w:sz w:val="20"/>
                <w:lang w:val="en-PH"/>
              </w:rPr>
            </w:pPr>
            <w:r w:rsidRPr="00E062DE">
              <w:rPr>
                <w:rFonts w:ascii="Arial" w:eastAsia="Calibri" w:hAnsi="Arial" w:cs="Arial"/>
                <w:sz w:val="20"/>
                <w:lang w:val="en-PH"/>
              </w:rPr>
              <w:t>● 210D nylon 48" with 4 mil TPU/ Polyether</w:t>
            </w:r>
            <w:r w:rsidRPr="00E062DE">
              <w:rPr>
                <w:rFonts w:ascii="Arial" w:eastAsia="Calibri" w:hAnsi="Arial" w:cs="Arial"/>
                <w:sz w:val="20"/>
                <w:lang w:val="en-PH"/>
              </w:rPr>
              <w:br/>
              <w:t>● Over pressure release valve</w:t>
            </w:r>
            <w:r w:rsidRPr="00E062DE">
              <w:rPr>
                <w:rFonts w:ascii="Arial" w:eastAsia="Calibri" w:hAnsi="Arial" w:cs="Arial"/>
                <w:sz w:val="20"/>
                <w:lang w:val="en-PH"/>
              </w:rPr>
              <w:br/>
              <w:t>● Inflates with oral valve, low pressure BCD hose, Bottom Duck Bill</w:t>
            </w:r>
            <w:r w:rsidRPr="00E062DE">
              <w:rPr>
                <w:rFonts w:ascii="Arial" w:eastAsia="Calibri" w:hAnsi="Arial" w:cs="Arial"/>
                <w:sz w:val="20"/>
                <w:lang w:val="en-PH"/>
              </w:rPr>
              <w:br/>
              <w:t>● Outer Pouch stores tube when rolled</w:t>
            </w:r>
          </w:p>
        </w:tc>
        <w:tc>
          <w:tcPr>
            <w:tcW w:w="720" w:type="dxa"/>
          </w:tcPr>
          <w:p w:rsidR="00E062DE" w:rsidRPr="00E062DE" w:rsidRDefault="00E062DE" w:rsidP="00E062DE">
            <w:pPr>
              <w:overflowPunct/>
              <w:autoSpaceDE/>
              <w:autoSpaceDN/>
              <w:adjustRightInd/>
              <w:spacing w:line="240" w:lineRule="auto"/>
              <w:jc w:val="left"/>
              <w:textAlignment w:val="auto"/>
              <w:rPr>
                <w:rFonts w:ascii="Arial" w:eastAsia="Calibri" w:hAnsi="Arial" w:cs="Arial"/>
                <w:sz w:val="20"/>
                <w:lang w:val="en-PH"/>
              </w:rPr>
            </w:pPr>
            <w:r w:rsidRPr="00E062DE">
              <w:rPr>
                <w:rFonts w:ascii="Arial" w:eastAsia="Calibri" w:hAnsi="Arial" w:cs="Arial"/>
                <w:sz w:val="20"/>
                <w:lang w:val="en-PH"/>
              </w:rPr>
              <w:t>sets</w:t>
            </w:r>
          </w:p>
        </w:tc>
        <w:tc>
          <w:tcPr>
            <w:tcW w:w="613" w:type="dxa"/>
          </w:tcPr>
          <w:p w:rsidR="00E062DE" w:rsidRPr="00E062DE" w:rsidRDefault="00E062DE" w:rsidP="00E062DE">
            <w:pPr>
              <w:overflowPunct/>
              <w:autoSpaceDE/>
              <w:autoSpaceDN/>
              <w:adjustRightInd/>
              <w:spacing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1007"/>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noWrap/>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KNIFE</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 Made with Titanium Alloy</w:t>
            </w:r>
            <w:r w:rsidRPr="00E062DE">
              <w:rPr>
                <w:rFonts w:ascii="Arial" w:eastAsia="Calibri" w:hAnsi="Arial" w:cs="Arial"/>
                <w:sz w:val="20"/>
                <w:lang w:val="en-PH"/>
              </w:rPr>
              <w:br w:type="page"/>
              <w:t>• 4.5" blade with serrations and line cutter</w:t>
            </w:r>
            <w:r w:rsidRPr="00E062DE">
              <w:rPr>
                <w:rFonts w:ascii="Arial" w:eastAsia="Calibri" w:hAnsi="Arial" w:cs="Arial"/>
                <w:sz w:val="20"/>
                <w:lang w:val="en-PH"/>
              </w:rPr>
              <w:br w:type="page"/>
              <w:t>• 100% Corrosion Resistant</w:t>
            </w:r>
            <w:r w:rsidRPr="00E062DE">
              <w:rPr>
                <w:rFonts w:ascii="Arial" w:eastAsia="Calibri" w:hAnsi="Arial" w:cs="Arial"/>
                <w:sz w:val="20"/>
                <w:lang w:val="en-PH"/>
              </w:rPr>
              <w:br w:type="page"/>
              <w:t>• Pointed Tip Style</w:t>
            </w:r>
            <w:r w:rsidRPr="00E062DE">
              <w:rPr>
                <w:rFonts w:ascii="Arial" w:eastAsia="Calibri" w:hAnsi="Arial" w:cs="Arial"/>
                <w:sz w:val="20"/>
                <w:lang w:val="en-PH"/>
              </w:rPr>
              <w:br w:type="page"/>
              <w:t>• Plastic sheath</w:t>
            </w:r>
            <w:r w:rsidRPr="00E062DE">
              <w:rPr>
                <w:rFonts w:ascii="Arial" w:eastAsia="Calibri" w:hAnsi="Arial" w:cs="Arial"/>
                <w:sz w:val="20"/>
                <w:lang w:val="en-PH"/>
              </w:rPr>
              <w:br w:type="page"/>
              <w:t>• Titanium butt tank banger for underwater signaling</w:t>
            </w:r>
            <w:r w:rsidRPr="00E062DE">
              <w:rPr>
                <w:rFonts w:ascii="Arial" w:eastAsia="Calibri" w:hAnsi="Arial" w:cs="Arial"/>
                <w:sz w:val="20"/>
                <w:lang w:val="en-PH"/>
              </w:rPr>
              <w:br w:type="page"/>
              <w:t>• 2 Rubber Strap included</w:t>
            </w:r>
            <w:r w:rsidRPr="00E062DE">
              <w:rPr>
                <w:rFonts w:ascii="Arial" w:eastAsia="Calibri" w:hAnsi="Arial" w:cs="Arial"/>
                <w:sz w:val="20"/>
                <w:lang w:val="en-PH"/>
              </w:rPr>
              <w:br w:type="page"/>
              <w:t>• Anti – Slip Grip</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pcs.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271"/>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UNDERWATER TORCH</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 Compact, waterproof flashlight with bright, focused beam for maximum distance</w:t>
            </w:r>
            <w:r w:rsidRPr="00E062DE">
              <w:rPr>
                <w:rFonts w:ascii="Arial" w:eastAsia="Calibri" w:hAnsi="Arial" w:cs="Arial"/>
                <w:sz w:val="20"/>
                <w:lang w:val="en-PH"/>
              </w:rPr>
              <w:br/>
              <w:t>• 3-position push switch provides full power, 30 percent power and emergency strobe</w:t>
            </w:r>
            <w:r w:rsidRPr="00E062DE">
              <w:rPr>
                <w:rFonts w:ascii="Arial" w:eastAsia="Calibri" w:hAnsi="Arial" w:cs="Arial"/>
                <w:sz w:val="20"/>
                <w:lang w:val="en-PH"/>
              </w:rPr>
              <w:br/>
              <w:t>• Powered by three AAA batteries with up to 6 hours of use at full power</w:t>
            </w:r>
            <w:r w:rsidRPr="00E062DE">
              <w:rPr>
                <w:rFonts w:ascii="Arial" w:eastAsia="Calibri" w:hAnsi="Arial" w:cs="Arial"/>
                <w:sz w:val="20"/>
                <w:lang w:val="en-PH"/>
              </w:rPr>
              <w:br/>
              <w:t>• Single 230 lumen CREE LED light with a 100,000-hour lifetime</w:t>
            </w:r>
            <w:r w:rsidRPr="00E062DE">
              <w:rPr>
                <w:rFonts w:ascii="Arial" w:eastAsia="Calibri" w:hAnsi="Arial" w:cs="Arial"/>
                <w:sz w:val="20"/>
                <w:lang w:val="en-PH"/>
              </w:rPr>
              <w:br/>
              <w:t>• Waterproof to 400 feet; anodized aluminum body</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pcs.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r w:rsidR="00E062DE" w:rsidRPr="00E062DE" w:rsidTr="00214ECA">
        <w:trPr>
          <w:trHeight w:val="6481"/>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UNDERWATER CAMERA</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Video Resolution: 1080p@60fps</w:t>
            </w:r>
            <w:r w:rsidRPr="00E062DE">
              <w:rPr>
                <w:rFonts w:ascii="Arial" w:eastAsia="Calibri" w:hAnsi="Arial" w:cs="Arial"/>
                <w:sz w:val="20"/>
                <w:lang w:val="en-PH"/>
              </w:rPr>
              <w:br/>
              <w:t>Photo Resolution: 12MP, 10MP, 8MP and 5MP</w:t>
            </w:r>
            <w:r w:rsidRPr="00E062DE">
              <w:rPr>
                <w:rFonts w:ascii="Arial" w:eastAsia="Calibri" w:hAnsi="Arial" w:cs="Arial"/>
                <w:sz w:val="20"/>
                <w:lang w:val="en-PH"/>
              </w:rPr>
              <w:br/>
              <w:t>Exclusive Video Camera Wide Angle Lens (fisheye) Correction</w:t>
            </w:r>
            <w:r w:rsidRPr="00E062DE">
              <w:rPr>
                <w:rFonts w:ascii="Arial" w:eastAsia="Calibri" w:hAnsi="Arial" w:cs="Arial"/>
                <w:sz w:val="20"/>
                <w:lang w:val="en-PH"/>
              </w:rPr>
              <w:br/>
              <w:t>Waterproof rating upgraded to 330 feet / 100 meters (previously 200 feet / 60M)</w:t>
            </w:r>
            <w:r w:rsidRPr="00E062DE">
              <w:rPr>
                <w:rFonts w:ascii="Arial" w:eastAsia="Calibri" w:hAnsi="Arial" w:cs="Arial"/>
                <w:sz w:val="20"/>
                <w:lang w:val="en-PH"/>
              </w:rPr>
              <w:br/>
              <w:t>Flat optical-glass lens port with water-repellant &amp; anti-reflection coating</w:t>
            </w:r>
            <w:r w:rsidRPr="00E062DE">
              <w:rPr>
                <w:rFonts w:ascii="Arial" w:eastAsia="Calibri" w:hAnsi="Arial" w:cs="Arial"/>
                <w:sz w:val="20"/>
                <w:lang w:val="en-PH"/>
              </w:rPr>
              <w:br/>
              <w:t>Super-wide-angle lens at 160 degrees</w:t>
            </w:r>
            <w:r w:rsidRPr="00E062DE">
              <w:rPr>
                <w:rFonts w:ascii="Arial" w:eastAsia="Calibri" w:hAnsi="Arial" w:cs="Arial"/>
                <w:sz w:val="20"/>
                <w:lang w:val="en-PH"/>
              </w:rPr>
              <w:br/>
              <w:t>Digital Zoom: 60x, 16x, 10x or 4x</w:t>
            </w:r>
            <w:r w:rsidRPr="00E062DE">
              <w:rPr>
                <w:rFonts w:ascii="Arial" w:eastAsia="Calibri" w:hAnsi="Arial" w:cs="Arial"/>
                <w:sz w:val="20"/>
                <w:lang w:val="en-PH"/>
              </w:rPr>
              <w:br/>
              <w:t>Built-in 1.5” / 3.8cm TFT-LCD 480×240</w:t>
            </w:r>
            <w:r w:rsidRPr="00E062DE">
              <w:rPr>
                <w:rFonts w:ascii="Arial" w:eastAsia="Calibri" w:hAnsi="Arial" w:cs="Arial"/>
                <w:sz w:val="20"/>
                <w:lang w:val="en-PH"/>
              </w:rPr>
              <w:br/>
              <w:t>Rechargeable/Removable Li-ion battery 1150mAh</w:t>
            </w:r>
            <w:r w:rsidRPr="00E062DE">
              <w:rPr>
                <w:rFonts w:ascii="Arial" w:eastAsia="Calibri" w:hAnsi="Arial" w:cs="Arial"/>
                <w:sz w:val="20"/>
                <w:lang w:val="en-PH"/>
              </w:rPr>
              <w:br/>
              <w:t>Battery life (approx.): 1.75 hrs (LCD and WiFi off), 1.5 hrs (LCD on and WiFi off), 1.0 hrs (WiFi on and LCD off)</w:t>
            </w:r>
            <w:r w:rsidRPr="00E062DE">
              <w:rPr>
                <w:rFonts w:ascii="Arial" w:eastAsia="Calibri" w:hAnsi="Arial" w:cs="Arial"/>
                <w:sz w:val="20"/>
                <w:lang w:val="en-PH"/>
              </w:rPr>
              <w:br/>
              <w:t>Slave strobe function</w:t>
            </w:r>
            <w:r w:rsidRPr="00E062DE">
              <w:rPr>
                <w:rFonts w:ascii="Arial" w:eastAsia="Calibri" w:hAnsi="Arial" w:cs="Arial"/>
                <w:sz w:val="20"/>
                <w:lang w:val="en-PH"/>
              </w:rPr>
              <w:br/>
              <w:t>Removable LCD glare hood</w:t>
            </w:r>
            <w:r w:rsidRPr="00E062DE">
              <w:rPr>
                <w:rFonts w:ascii="Arial" w:eastAsia="Calibri" w:hAnsi="Arial" w:cs="Arial"/>
                <w:sz w:val="20"/>
                <w:lang w:val="en-PH"/>
              </w:rPr>
              <w:br/>
              <w:t>Diving Mode</w:t>
            </w:r>
            <w:r w:rsidRPr="00E062DE">
              <w:rPr>
                <w:rFonts w:ascii="Arial" w:eastAsia="Calibri" w:hAnsi="Arial" w:cs="Arial"/>
                <w:sz w:val="20"/>
                <w:lang w:val="en-PH"/>
              </w:rPr>
              <w:br/>
              <w:t>Motion Detection Mode</w:t>
            </w:r>
            <w:r w:rsidRPr="00E062DE">
              <w:rPr>
                <w:rFonts w:ascii="Arial" w:eastAsia="Calibri" w:hAnsi="Arial" w:cs="Arial"/>
                <w:sz w:val="20"/>
                <w:lang w:val="en-PH"/>
              </w:rPr>
              <w:br/>
              <w:t>Time Lapse mode</w:t>
            </w:r>
            <w:r w:rsidRPr="00E062DE">
              <w:rPr>
                <w:rFonts w:ascii="Arial" w:eastAsia="Calibri" w:hAnsi="Arial" w:cs="Arial"/>
                <w:sz w:val="20"/>
                <w:lang w:val="en-PH"/>
              </w:rPr>
              <w:br/>
              <w:t>Self-capture mode</w:t>
            </w:r>
            <w:r w:rsidRPr="00E062DE">
              <w:rPr>
                <w:rFonts w:ascii="Arial" w:eastAsia="Calibri" w:hAnsi="Arial" w:cs="Arial"/>
                <w:sz w:val="20"/>
                <w:lang w:val="en-PH"/>
              </w:rPr>
              <w:br/>
              <w:t>Burst Mode: 3, 5, 10, 20 and 30 photos</w:t>
            </w:r>
            <w:r w:rsidRPr="00E062DE">
              <w:rPr>
                <w:rFonts w:ascii="Arial" w:eastAsia="Calibri" w:hAnsi="Arial" w:cs="Arial"/>
                <w:sz w:val="20"/>
                <w:lang w:val="en-PH"/>
              </w:rPr>
              <w:br/>
              <w:t>Video Rotation Mode (rotate video 180° when camera is mounted upside down)</w:t>
            </w:r>
            <w:r w:rsidRPr="00E062DE">
              <w:rPr>
                <w:rFonts w:ascii="Arial" w:eastAsia="Calibri" w:hAnsi="Arial" w:cs="Arial"/>
                <w:sz w:val="20"/>
                <w:lang w:val="en-PH"/>
              </w:rPr>
              <w:br/>
              <w:t>LED indicator-Visual Record Alert front and back</w:t>
            </w:r>
            <w:r w:rsidRPr="00E062DE">
              <w:rPr>
                <w:rFonts w:ascii="Arial" w:eastAsia="Calibri" w:hAnsi="Arial" w:cs="Arial"/>
                <w:sz w:val="20"/>
                <w:lang w:val="en-PH"/>
              </w:rPr>
              <w:br/>
              <w:t>High Definition TV output</w:t>
            </w:r>
            <w:r w:rsidRPr="00E062DE">
              <w:rPr>
                <w:rFonts w:ascii="Arial" w:eastAsia="Calibri" w:hAnsi="Arial" w:cs="Arial"/>
                <w:sz w:val="20"/>
                <w:lang w:val="en-PH"/>
              </w:rPr>
              <w:br/>
              <w:t>Video codec: H.264</w:t>
            </w:r>
            <w:r w:rsidRPr="00E062DE">
              <w:rPr>
                <w:rFonts w:ascii="Arial" w:eastAsia="Calibri" w:hAnsi="Arial" w:cs="Arial"/>
                <w:sz w:val="20"/>
                <w:lang w:val="en-PH"/>
              </w:rPr>
              <w:br/>
              <w:t>Video format: MP4 / Photo format: JPEG</w:t>
            </w:r>
            <w:r w:rsidRPr="00E062DE">
              <w:rPr>
                <w:rFonts w:ascii="Arial" w:eastAsia="Calibri" w:hAnsi="Arial" w:cs="Arial"/>
                <w:sz w:val="20"/>
                <w:lang w:val="en-PH"/>
              </w:rPr>
              <w:br/>
              <w:t>Supports Micro SD Card up to 64GB (class 10 required for HD video recording)</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pc.</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1</w:t>
            </w:r>
          </w:p>
        </w:tc>
      </w:tr>
      <w:tr w:rsidR="00E062DE" w:rsidRPr="00E062DE" w:rsidTr="00214ECA">
        <w:trPr>
          <w:trHeight w:val="1250"/>
        </w:trPr>
        <w:tc>
          <w:tcPr>
            <w:tcW w:w="558" w:type="dxa"/>
            <w:vMerge/>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p>
        </w:tc>
        <w:tc>
          <w:tcPr>
            <w:tcW w:w="1687" w:type="dxa"/>
            <w:shd w:val="clear" w:color="auto" w:fill="auto"/>
            <w:hideMark/>
          </w:tcPr>
          <w:p w:rsidR="00E062DE" w:rsidRPr="00E062DE" w:rsidRDefault="00E062DE" w:rsidP="00E062DE">
            <w:pPr>
              <w:overflowPunct/>
              <w:autoSpaceDE/>
              <w:autoSpaceDN/>
              <w:adjustRightInd/>
              <w:spacing w:after="200" w:line="276" w:lineRule="auto"/>
              <w:jc w:val="left"/>
              <w:textAlignment w:val="auto"/>
              <w:rPr>
                <w:rFonts w:ascii="Arial" w:eastAsia="Calibri" w:hAnsi="Arial" w:cs="Arial"/>
                <w:b/>
                <w:bCs/>
                <w:sz w:val="20"/>
                <w:lang w:val="en-PH"/>
              </w:rPr>
            </w:pPr>
            <w:r w:rsidRPr="00E062DE">
              <w:rPr>
                <w:rFonts w:ascii="Arial" w:eastAsia="Calibri" w:hAnsi="Arial" w:cs="Arial"/>
                <w:b/>
                <w:bCs/>
                <w:sz w:val="20"/>
                <w:lang w:val="en-PH"/>
              </w:rPr>
              <w:t>REGULATOR ASSEMBLY AND BCD</w:t>
            </w:r>
          </w:p>
        </w:tc>
        <w:tc>
          <w:tcPr>
            <w:tcW w:w="5693" w:type="dxa"/>
            <w:shd w:val="clear" w:color="auto" w:fill="auto"/>
            <w:hideMark/>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 xml:space="preserve">Regulator: Balanced First Stage with Pneumatically Balanced 2nd Stage                                                                                                                                                                                     </w:t>
            </w:r>
            <w:r w:rsidRPr="00E062DE">
              <w:rPr>
                <w:rFonts w:ascii="Arial" w:eastAsia="Calibri" w:hAnsi="Arial" w:cs="Arial"/>
                <w:sz w:val="20"/>
                <w:lang w:val="en-PH"/>
              </w:rPr>
              <w:br/>
              <w:t xml:space="preserve">Balanced diaphragm design  </w:t>
            </w:r>
            <w:r w:rsidRPr="00E062DE">
              <w:rPr>
                <w:rFonts w:ascii="Arial" w:eastAsia="Calibri" w:hAnsi="Arial" w:cs="Arial"/>
                <w:sz w:val="20"/>
                <w:lang w:val="en-PH"/>
              </w:rPr>
              <w:br/>
              <w:t xml:space="preserve">Large purge button  </w:t>
            </w:r>
            <w:r w:rsidRPr="00E062DE">
              <w:rPr>
                <w:rFonts w:ascii="Arial" w:eastAsia="Calibri" w:hAnsi="Arial" w:cs="Arial"/>
                <w:sz w:val="20"/>
                <w:lang w:val="en-PH"/>
              </w:rPr>
              <w:br/>
              <w:t>EAN40 (Compatible for Nitrox use up to 40% out of the box)</w:t>
            </w:r>
            <w:r w:rsidRPr="00E062DE">
              <w:rPr>
                <w:rFonts w:ascii="Arial" w:eastAsia="Calibri" w:hAnsi="Arial" w:cs="Arial"/>
                <w:sz w:val="20"/>
                <w:lang w:val="en-PH"/>
              </w:rPr>
              <w:br/>
              <w:t xml:space="preserve">Integrated venturi control  </w:t>
            </w:r>
            <w:r w:rsidRPr="00E062DE">
              <w:rPr>
                <w:rFonts w:ascii="Arial" w:eastAsia="Calibri" w:hAnsi="Arial" w:cs="Arial"/>
                <w:sz w:val="20"/>
                <w:lang w:val="en-PH"/>
              </w:rPr>
              <w:br/>
              <w:t xml:space="preserve">extremely efficient exhaust valve  </w:t>
            </w:r>
            <w:r w:rsidRPr="00E062DE">
              <w:rPr>
                <w:rFonts w:ascii="Arial" w:eastAsia="Calibri" w:hAnsi="Arial" w:cs="Arial"/>
                <w:sz w:val="20"/>
                <w:lang w:val="en-PH"/>
              </w:rPr>
              <w:br/>
              <w:t>Comfo-bite™ mouthpiece</w:t>
            </w:r>
            <w:r w:rsidRPr="00E062DE">
              <w:rPr>
                <w:rFonts w:ascii="Arial" w:eastAsia="Calibri" w:hAnsi="Arial" w:cs="Arial"/>
                <w:sz w:val="20"/>
                <w:lang w:val="en-PH"/>
              </w:rPr>
              <w:br/>
              <w:t xml:space="preserve">                                                                                                                                                    </w:t>
            </w:r>
            <w:r w:rsidRPr="00E062DE">
              <w:rPr>
                <w:rFonts w:ascii="Arial" w:eastAsia="Calibri" w:hAnsi="Arial" w:cs="Arial"/>
                <w:sz w:val="20"/>
                <w:lang w:val="en-PH"/>
              </w:rPr>
              <w:br/>
              <w:t xml:space="preserve">Gauge: Clear display of pressure and depth readings for easy viewing under water                                                                                                                                                    </w:t>
            </w:r>
            <w:r w:rsidRPr="00E062DE">
              <w:rPr>
                <w:rFonts w:ascii="Arial" w:eastAsia="Calibri" w:hAnsi="Arial" w:cs="Arial"/>
                <w:sz w:val="20"/>
                <w:lang w:val="en-PH"/>
              </w:rPr>
              <w:br/>
              <w:t xml:space="preserve">Dials have a long phosphorescent effect in poor visibility conditions.                                                                                                                                                                                         </w:t>
            </w:r>
            <w:r w:rsidRPr="00E062DE">
              <w:rPr>
                <w:rFonts w:ascii="Arial" w:eastAsia="Calibri" w:hAnsi="Arial" w:cs="Arial"/>
                <w:sz w:val="20"/>
                <w:lang w:val="en-PH"/>
              </w:rPr>
              <w:br/>
              <w:t>Provides accurate pressure readings with a range of 360 bar and depth reading range of 70meters                                                                                                                                                                                         Both pressure and depth gauges surpass the EN 250 standard.</w:t>
            </w:r>
            <w:r w:rsidRPr="00E062DE">
              <w:rPr>
                <w:rFonts w:ascii="Arial" w:eastAsia="Calibri" w:hAnsi="Arial" w:cs="Arial"/>
                <w:sz w:val="20"/>
                <w:lang w:val="en-PH"/>
              </w:rPr>
              <w:br/>
            </w:r>
            <w:r w:rsidRPr="00E062DE">
              <w:rPr>
                <w:rFonts w:ascii="Arial" w:eastAsia="Calibri" w:hAnsi="Arial" w:cs="Arial"/>
                <w:sz w:val="20"/>
                <w:lang w:val="en-PH"/>
              </w:rPr>
              <w:br/>
              <w:t xml:space="preserve">BCD: Made from tough, advanced fade-resistant Resistek™ material.                                                                                                                                                </w:t>
            </w:r>
            <w:r w:rsidRPr="00E062DE">
              <w:rPr>
                <w:rFonts w:ascii="Arial" w:eastAsia="Calibri" w:hAnsi="Arial" w:cs="Arial"/>
                <w:sz w:val="20"/>
                <w:lang w:val="en-PH"/>
              </w:rPr>
              <w:br/>
              <w:t>Increased durability - Robust, with great look with new features</w:t>
            </w:r>
            <w:r w:rsidRPr="00E062DE">
              <w:rPr>
                <w:rFonts w:ascii="Arial" w:eastAsia="Calibri" w:hAnsi="Arial" w:cs="Arial"/>
                <w:sz w:val="20"/>
                <w:lang w:val="en-PH"/>
              </w:rPr>
              <w:br/>
              <w:t>Two stainless steel flat D-rings</w:t>
            </w:r>
            <w:r w:rsidRPr="00E062DE">
              <w:rPr>
                <w:rFonts w:ascii="Arial" w:eastAsia="Calibri" w:hAnsi="Arial" w:cs="Arial"/>
                <w:sz w:val="20"/>
                <w:lang w:val="en-PH"/>
              </w:rPr>
              <w:br/>
              <w:t>Two large utility pockets are easy to access and will hold all your goodies</w:t>
            </w:r>
            <w:r w:rsidRPr="00E062DE">
              <w:rPr>
                <w:rFonts w:ascii="Arial" w:eastAsia="Calibri" w:hAnsi="Arial" w:cs="Arial"/>
                <w:sz w:val="20"/>
                <w:lang w:val="en-PH"/>
              </w:rPr>
              <w:br/>
              <w:t>Right shoulder pull dump with hi-viz orange pull bob</w:t>
            </w:r>
            <w:r w:rsidRPr="00E062DE">
              <w:rPr>
                <w:rFonts w:ascii="Arial" w:eastAsia="Calibri" w:hAnsi="Arial" w:cs="Arial"/>
                <w:sz w:val="20"/>
                <w:lang w:val="en-PH"/>
              </w:rPr>
              <w:br/>
              <w:t>Right, lower rear dump with hi-viz orange pull bob</w:t>
            </w:r>
            <w:r w:rsidRPr="00E062DE">
              <w:rPr>
                <w:rFonts w:ascii="Arial" w:eastAsia="Calibri" w:hAnsi="Arial" w:cs="Arial"/>
                <w:sz w:val="20"/>
                <w:lang w:val="en-PH"/>
              </w:rPr>
              <w:br/>
              <w:t>The waistband is adjustable and removable</w:t>
            </w:r>
            <w:r w:rsidRPr="00E062DE">
              <w:rPr>
                <w:rFonts w:ascii="Arial" w:eastAsia="Calibri" w:hAnsi="Arial" w:cs="Arial"/>
                <w:sz w:val="20"/>
                <w:lang w:val="en-PH"/>
              </w:rPr>
              <w:br/>
              <w:t>Includes chest strap</w:t>
            </w:r>
          </w:p>
        </w:tc>
        <w:tc>
          <w:tcPr>
            <w:tcW w:w="720"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sets</w:t>
            </w:r>
          </w:p>
        </w:tc>
        <w:tc>
          <w:tcPr>
            <w:tcW w:w="613" w:type="dxa"/>
          </w:tcPr>
          <w:p w:rsidR="00E062DE" w:rsidRPr="00E062DE" w:rsidRDefault="00E062DE" w:rsidP="00E062DE">
            <w:pPr>
              <w:overflowPunct/>
              <w:autoSpaceDE/>
              <w:autoSpaceDN/>
              <w:adjustRightInd/>
              <w:spacing w:after="200" w:line="240" w:lineRule="auto"/>
              <w:jc w:val="left"/>
              <w:textAlignment w:val="auto"/>
              <w:rPr>
                <w:rFonts w:ascii="Arial" w:eastAsia="Calibri" w:hAnsi="Arial" w:cs="Arial"/>
                <w:sz w:val="20"/>
                <w:lang w:val="en-PH"/>
              </w:rPr>
            </w:pPr>
            <w:r w:rsidRPr="00E062DE">
              <w:rPr>
                <w:rFonts w:ascii="Arial" w:eastAsia="Calibri" w:hAnsi="Arial" w:cs="Arial"/>
                <w:sz w:val="20"/>
                <w:lang w:val="en-PH"/>
              </w:rPr>
              <w:t>3</w:t>
            </w:r>
          </w:p>
        </w:tc>
      </w:tr>
    </w:tbl>
    <w:p w:rsidR="003063B2" w:rsidRPr="00214ECA" w:rsidRDefault="003063B2" w:rsidP="003063B2">
      <w:pPr>
        <w:pStyle w:val="ListParagraph"/>
        <w:ind w:left="0"/>
        <w:rPr>
          <w:rFonts w:ascii="Arial" w:hAnsi="Arial" w:cs="Arial"/>
          <w:spacing w:val="-2"/>
          <w:sz w:val="20"/>
        </w:rPr>
      </w:pPr>
    </w:p>
    <w:p w:rsidR="00E062DE" w:rsidRPr="00214ECA" w:rsidRDefault="00E062DE" w:rsidP="003063B2">
      <w:pPr>
        <w:pStyle w:val="ListParagraph"/>
        <w:ind w:left="0"/>
        <w:rPr>
          <w:rFonts w:ascii="Arial" w:hAnsi="Arial" w:cs="Arial"/>
          <w:spacing w:val="-2"/>
          <w:szCs w:val="24"/>
        </w:rPr>
      </w:pPr>
    </w:p>
    <w:p w:rsidR="003063B2" w:rsidRPr="00214ECA" w:rsidRDefault="003063B2" w:rsidP="003063B2">
      <w:pPr>
        <w:numPr>
          <w:ilvl w:val="0"/>
          <w:numId w:val="2"/>
        </w:numPr>
        <w:ind w:left="720" w:hanging="720"/>
        <w:rPr>
          <w:rFonts w:ascii="Arial" w:hAnsi="Arial" w:cs="Arial"/>
          <w:spacing w:val="-2"/>
          <w:szCs w:val="24"/>
        </w:rPr>
      </w:pPr>
      <w:r w:rsidRPr="00214ECA">
        <w:rPr>
          <w:rFonts w:ascii="Arial" w:hAnsi="Arial" w:cs="Arial"/>
          <w:spacing w:val="-2"/>
          <w:szCs w:val="24"/>
        </w:rPr>
        <w:lastRenderedPageBreak/>
        <w:t>Delivery of the Goods is required within 30 calendar days from receipt of the Notice to Proceed. Bidders should have completed, within the last five (5) years from the date of submission and receipt of bids, a contract similar to the Project. The description of an eligible bidder is contained in the Bidding Documents, particularly, in Section II. Instructions to Bidders.</w:t>
      </w:r>
    </w:p>
    <w:p w:rsidR="003063B2" w:rsidRPr="00214ECA" w:rsidRDefault="003063B2" w:rsidP="003063B2">
      <w:pPr>
        <w:ind w:left="720"/>
        <w:rPr>
          <w:rFonts w:ascii="Arial" w:hAnsi="Arial" w:cs="Arial"/>
          <w:spacing w:val="-2"/>
          <w:szCs w:val="24"/>
        </w:rPr>
      </w:pPr>
    </w:p>
    <w:p w:rsidR="003063B2" w:rsidRPr="00214ECA" w:rsidRDefault="003063B2" w:rsidP="003063B2">
      <w:pPr>
        <w:numPr>
          <w:ilvl w:val="0"/>
          <w:numId w:val="2"/>
        </w:numPr>
        <w:ind w:left="720" w:hanging="720"/>
        <w:rPr>
          <w:rFonts w:ascii="Arial" w:hAnsi="Arial" w:cs="Arial"/>
          <w:spacing w:val="-2"/>
          <w:szCs w:val="24"/>
        </w:rPr>
      </w:pPr>
      <w:r w:rsidRPr="00214ECA">
        <w:rPr>
          <w:rFonts w:ascii="Arial" w:hAnsi="Arial" w:cs="Arial"/>
          <w:spacing w:val="-2"/>
          <w:szCs w:val="24"/>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3063B2" w:rsidRPr="00214ECA" w:rsidRDefault="003063B2" w:rsidP="003063B2">
      <w:pPr>
        <w:tabs>
          <w:tab w:val="left" w:pos="1080"/>
        </w:tabs>
        <w:rPr>
          <w:rFonts w:ascii="Arial" w:hAnsi="Arial" w:cs="Arial"/>
          <w:b/>
          <w:i/>
          <w:spacing w:val="-2"/>
          <w:szCs w:val="24"/>
        </w:rPr>
      </w:pPr>
    </w:p>
    <w:p w:rsidR="003063B2" w:rsidRPr="00214ECA" w:rsidRDefault="003063B2" w:rsidP="003063B2">
      <w:pPr>
        <w:tabs>
          <w:tab w:val="left" w:pos="1080"/>
        </w:tabs>
        <w:ind w:left="720"/>
        <w:rPr>
          <w:rFonts w:ascii="Arial" w:hAnsi="Arial" w:cs="Arial"/>
          <w:spacing w:val="-2"/>
          <w:szCs w:val="24"/>
        </w:rPr>
      </w:pPr>
      <w:r w:rsidRPr="00214ECA">
        <w:rPr>
          <w:rFonts w:ascii="Arial" w:hAnsi="Arial" w:cs="Arial"/>
          <w:spacing w:val="-2"/>
          <w:szCs w:val="24"/>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063B2" w:rsidRPr="00214ECA" w:rsidRDefault="003063B2" w:rsidP="003063B2">
      <w:pPr>
        <w:rPr>
          <w:rFonts w:ascii="Arial" w:hAnsi="Arial" w:cs="Arial"/>
          <w:spacing w:val="-2"/>
          <w:szCs w:val="24"/>
        </w:rPr>
      </w:pPr>
    </w:p>
    <w:p w:rsidR="003063B2" w:rsidRPr="00214ECA" w:rsidRDefault="003063B2" w:rsidP="003063B2">
      <w:pPr>
        <w:numPr>
          <w:ilvl w:val="0"/>
          <w:numId w:val="2"/>
        </w:numPr>
        <w:ind w:left="720" w:hanging="720"/>
        <w:rPr>
          <w:rFonts w:ascii="Arial" w:hAnsi="Arial" w:cs="Arial"/>
          <w:spacing w:val="-2"/>
          <w:szCs w:val="24"/>
        </w:rPr>
      </w:pPr>
      <w:r w:rsidRPr="00214ECA">
        <w:rPr>
          <w:rFonts w:ascii="Arial" w:hAnsi="Arial" w:cs="Arial"/>
          <w:spacing w:val="-2"/>
          <w:szCs w:val="24"/>
        </w:rPr>
        <w:t>Interested bidders may obtain further information from the Secretariat of PPA, PMO-MO/C, Bids and Awards Committee for Procurement of Goods (PPA, PMO-MO/C, BAC-PG) and inspect the Bidding Documents at the address given below during office hours, 8:00AM – 5:00PM, Monday to Friday.</w:t>
      </w:r>
    </w:p>
    <w:p w:rsidR="003063B2" w:rsidRPr="00214ECA" w:rsidRDefault="003063B2" w:rsidP="003063B2">
      <w:pPr>
        <w:rPr>
          <w:rFonts w:ascii="Arial" w:hAnsi="Arial" w:cs="Arial"/>
          <w:spacing w:val="-2"/>
          <w:szCs w:val="24"/>
        </w:rPr>
      </w:pPr>
    </w:p>
    <w:p w:rsidR="003063B2" w:rsidRPr="00214ECA" w:rsidRDefault="003063B2" w:rsidP="003063B2">
      <w:pPr>
        <w:ind w:left="720"/>
        <w:rPr>
          <w:rFonts w:ascii="Arial" w:hAnsi="Arial" w:cs="Arial"/>
          <w:spacing w:val="-2"/>
          <w:szCs w:val="24"/>
        </w:rPr>
      </w:pPr>
      <w:r w:rsidRPr="00214ECA">
        <w:rPr>
          <w:rFonts w:ascii="Arial" w:hAnsi="Arial" w:cs="Arial"/>
          <w:spacing w:val="-2"/>
          <w:szCs w:val="24"/>
        </w:rPr>
        <w:t xml:space="preserve">A complete set of Bidding Documents may be purchased by interested Bidders on </w:t>
      </w:r>
      <w:r w:rsidR="00FD7605">
        <w:rPr>
          <w:rFonts w:ascii="Arial" w:hAnsi="Arial" w:cs="Arial"/>
          <w:spacing w:val="-2"/>
          <w:szCs w:val="24"/>
        </w:rPr>
        <w:t>July 2</w:t>
      </w:r>
      <w:r w:rsidR="00C5435A">
        <w:rPr>
          <w:rFonts w:ascii="Arial" w:hAnsi="Arial" w:cs="Arial"/>
          <w:spacing w:val="-2"/>
          <w:szCs w:val="24"/>
        </w:rPr>
        <w:t>2</w:t>
      </w:r>
      <w:r w:rsidR="00FD7605">
        <w:rPr>
          <w:rFonts w:ascii="Arial" w:hAnsi="Arial" w:cs="Arial"/>
          <w:spacing w:val="-2"/>
          <w:szCs w:val="24"/>
        </w:rPr>
        <w:t>-August 1</w:t>
      </w:r>
      <w:r w:rsidR="00C5435A">
        <w:rPr>
          <w:rFonts w:ascii="Arial" w:hAnsi="Arial" w:cs="Arial"/>
          <w:spacing w:val="-2"/>
          <w:szCs w:val="24"/>
        </w:rPr>
        <w:t>5</w:t>
      </w:r>
      <w:r w:rsidR="00FD7605">
        <w:rPr>
          <w:rFonts w:ascii="Arial" w:hAnsi="Arial" w:cs="Arial"/>
          <w:spacing w:val="-2"/>
          <w:szCs w:val="24"/>
        </w:rPr>
        <w:t>, 2016</w:t>
      </w:r>
      <w:r w:rsidRPr="00214ECA">
        <w:rPr>
          <w:rFonts w:ascii="Arial" w:hAnsi="Arial" w:cs="Arial"/>
          <w:spacing w:val="-2"/>
          <w:szCs w:val="24"/>
        </w:rPr>
        <w:t xml:space="preserve"> from the address below and upon payment of a nonrefundable fee for the Bidding Documents in the amount of One Thousand only in Philippine Currency</w:t>
      </w:r>
      <w:r w:rsidRPr="00214ECA">
        <w:rPr>
          <w:rFonts w:ascii="Arial" w:hAnsi="Arial" w:cs="Arial"/>
          <w:b/>
          <w:spacing w:val="-2"/>
          <w:szCs w:val="24"/>
        </w:rPr>
        <w:t xml:space="preserve"> (Php 1,000.00</w:t>
      </w:r>
      <w:r w:rsidR="00214ECA">
        <w:rPr>
          <w:rFonts w:ascii="Arial" w:hAnsi="Arial" w:cs="Arial"/>
          <w:spacing w:val="-2"/>
          <w:szCs w:val="24"/>
        </w:rPr>
        <w:t>)</w:t>
      </w:r>
      <w:r w:rsidR="00FD7605">
        <w:rPr>
          <w:rFonts w:ascii="Arial" w:hAnsi="Arial" w:cs="Arial"/>
          <w:spacing w:val="-2"/>
          <w:szCs w:val="24"/>
        </w:rPr>
        <w:t>.</w:t>
      </w:r>
      <w:r w:rsidRPr="00214ECA">
        <w:rPr>
          <w:rFonts w:ascii="Arial" w:hAnsi="Arial" w:cs="Arial"/>
          <w:spacing w:val="-2"/>
          <w:szCs w:val="24"/>
        </w:rPr>
        <w:t xml:space="preserve"> </w:t>
      </w:r>
    </w:p>
    <w:p w:rsidR="003063B2" w:rsidRPr="00214ECA" w:rsidRDefault="003063B2" w:rsidP="003063B2">
      <w:pPr>
        <w:ind w:left="720"/>
        <w:rPr>
          <w:rFonts w:ascii="Arial" w:hAnsi="Arial" w:cs="Arial"/>
          <w:spacing w:val="-2"/>
          <w:szCs w:val="24"/>
        </w:rPr>
      </w:pPr>
    </w:p>
    <w:p w:rsidR="003063B2" w:rsidRPr="00214ECA" w:rsidRDefault="003063B2" w:rsidP="003063B2">
      <w:pPr>
        <w:ind w:left="720"/>
        <w:rPr>
          <w:rFonts w:ascii="Arial" w:hAnsi="Arial" w:cs="Arial"/>
          <w:spacing w:val="-2"/>
          <w:szCs w:val="24"/>
        </w:rPr>
      </w:pPr>
      <w:r w:rsidRPr="00214ECA">
        <w:rPr>
          <w:rFonts w:ascii="Arial" w:hAnsi="Arial" w:cs="Arial"/>
          <w:spacing w:val="-2"/>
          <w:szCs w:val="24"/>
        </w:rPr>
        <w:t>It may also be downloaded free of charge from the website of the Philippine Government Electronic Procurement System (PhilGEPS) and the website of Philippine Ports Authority (ppa.gov.ph)</w:t>
      </w:r>
      <w:r w:rsidRPr="00214ECA">
        <w:rPr>
          <w:rFonts w:ascii="Arial" w:hAnsi="Arial" w:cs="Arial"/>
          <w:i/>
          <w:spacing w:val="-2"/>
          <w:szCs w:val="24"/>
        </w:rPr>
        <w:t xml:space="preserve">, </w:t>
      </w:r>
      <w:r w:rsidRPr="00214ECA">
        <w:rPr>
          <w:rFonts w:ascii="Arial" w:hAnsi="Arial" w:cs="Arial"/>
          <w:spacing w:val="-2"/>
          <w:szCs w:val="24"/>
        </w:rPr>
        <w:t>provided that Bidders shall pay the nonrefundable fee for the Bidding Documents not later than the submission of their bids.</w:t>
      </w:r>
    </w:p>
    <w:p w:rsidR="003063B2" w:rsidRPr="00214ECA" w:rsidRDefault="003063B2" w:rsidP="003063B2">
      <w:pPr>
        <w:ind w:left="720"/>
        <w:rPr>
          <w:rFonts w:ascii="Arial" w:hAnsi="Arial" w:cs="Arial"/>
          <w:spacing w:val="-2"/>
          <w:szCs w:val="24"/>
        </w:rPr>
      </w:pPr>
    </w:p>
    <w:p w:rsidR="003063B2" w:rsidRPr="00214ECA" w:rsidRDefault="003063B2" w:rsidP="003063B2">
      <w:pPr>
        <w:numPr>
          <w:ilvl w:val="0"/>
          <w:numId w:val="2"/>
        </w:numPr>
        <w:ind w:left="720" w:hanging="720"/>
        <w:rPr>
          <w:rFonts w:ascii="Arial" w:hAnsi="Arial" w:cs="Arial"/>
          <w:spacing w:val="-2"/>
          <w:szCs w:val="24"/>
        </w:rPr>
      </w:pPr>
      <w:r w:rsidRPr="00214ECA">
        <w:rPr>
          <w:rFonts w:ascii="Arial" w:hAnsi="Arial" w:cs="Arial"/>
          <w:spacing w:val="-2"/>
          <w:szCs w:val="24"/>
        </w:rPr>
        <w:t>The PPA, PMO-MO/C thru its Bids and Awa</w:t>
      </w:r>
      <w:r w:rsidR="00C5435A">
        <w:rPr>
          <w:rFonts w:ascii="Arial" w:hAnsi="Arial" w:cs="Arial"/>
          <w:spacing w:val="-2"/>
          <w:szCs w:val="24"/>
        </w:rPr>
        <w:t>r</w:t>
      </w:r>
      <w:r w:rsidRPr="00214ECA">
        <w:rPr>
          <w:rFonts w:ascii="Arial" w:hAnsi="Arial" w:cs="Arial"/>
          <w:spacing w:val="-2"/>
          <w:szCs w:val="24"/>
        </w:rPr>
        <w:t>ds Committee for Procurement of Goods (PPA, PMO-MO/C, BAC-PG)</w:t>
      </w:r>
      <w:r w:rsidRPr="00214ECA">
        <w:rPr>
          <w:rFonts w:ascii="Arial" w:hAnsi="Arial" w:cs="Arial"/>
          <w:i/>
          <w:spacing w:val="-2"/>
          <w:szCs w:val="24"/>
        </w:rPr>
        <w:t xml:space="preserve"> </w:t>
      </w:r>
      <w:r w:rsidRPr="00214ECA">
        <w:rPr>
          <w:rFonts w:ascii="Arial" w:hAnsi="Arial" w:cs="Arial"/>
          <w:spacing w:val="-2"/>
          <w:szCs w:val="24"/>
        </w:rPr>
        <w:t xml:space="preserve">will hold a Pre-Bid Conference on </w:t>
      </w:r>
      <w:r w:rsidR="00C5435A" w:rsidRPr="00C5435A">
        <w:rPr>
          <w:rFonts w:ascii="Arial" w:hAnsi="Arial" w:cs="Arial"/>
          <w:b/>
          <w:spacing w:val="-2"/>
          <w:szCs w:val="24"/>
        </w:rPr>
        <w:t xml:space="preserve">August 2, </w:t>
      </w:r>
      <w:r w:rsidRPr="00C5435A">
        <w:rPr>
          <w:rFonts w:ascii="Arial" w:hAnsi="Arial" w:cs="Arial"/>
          <w:b/>
          <w:spacing w:val="-2"/>
          <w:szCs w:val="24"/>
        </w:rPr>
        <w:t xml:space="preserve"> 2016 at 2:00PM</w:t>
      </w:r>
      <w:r w:rsidRPr="00214ECA">
        <w:rPr>
          <w:rFonts w:ascii="Arial" w:hAnsi="Arial" w:cs="Arial"/>
          <w:spacing w:val="-2"/>
          <w:szCs w:val="24"/>
        </w:rPr>
        <w:t xml:space="preserve"> at the Conference Room, PMO Admin Bldg., 1, PMO-Misamis Oriental/Cagayan de Oro, Port Area, Macabalan, Cagayan de Oro</w:t>
      </w:r>
      <w:r w:rsidRPr="00214ECA">
        <w:rPr>
          <w:rFonts w:ascii="Arial" w:hAnsi="Arial" w:cs="Arial"/>
          <w:i/>
          <w:spacing w:val="-2"/>
          <w:szCs w:val="24"/>
        </w:rPr>
        <w:t xml:space="preserve">, </w:t>
      </w:r>
      <w:r w:rsidRPr="00214ECA">
        <w:rPr>
          <w:rFonts w:ascii="Arial" w:hAnsi="Arial" w:cs="Arial"/>
          <w:spacing w:val="-2"/>
          <w:szCs w:val="24"/>
        </w:rPr>
        <w:t>which shall be</w:t>
      </w:r>
      <w:r w:rsidRPr="00214ECA">
        <w:rPr>
          <w:rFonts w:ascii="Arial" w:hAnsi="Arial" w:cs="Arial"/>
          <w:i/>
          <w:spacing w:val="-2"/>
          <w:szCs w:val="24"/>
        </w:rPr>
        <w:t xml:space="preserve"> </w:t>
      </w:r>
      <w:r w:rsidRPr="00214ECA">
        <w:rPr>
          <w:rFonts w:ascii="Arial" w:hAnsi="Arial" w:cs="Arial"/>
          <w:spacing w:val="-2"/>
          <w:szCs w:val="24"/>
        </w:rPr>
        <w:t>open to all interested parties.</w:t>
      </w:r>
    </w:p>
    <w:p w:rsidR="003063B2" w:rsidRPr="00214ECA" w:rsidRDefault="003063B2" w:rsidP="003063B2">
      <w:pPr>
        <w:ind w:left="720"/>
        <w:rPr>
          <w:rFonts w:ascii="Arial" w:hAnsi="Arial" w:cs="Arial"/>
          <w:spacing w:val="-2"/>
          <w:szCs w:val="24"/>
        </w:rPr>
      </w:pPr>
    </w:p>
    <w:p w:rsidR="003063B2" w:rsidRPr="00C5435A" w:rsidRDefault="003063B2" w:rsidP="003063B2">
      <w:pPr>
        <w:numPr>
          <w:ilvl w:val="0"/>
          <w:numId w:val="2"/>
        </w:numPr>
        <w:ind w:left="720" w:hanging="720"/>
        <w:rPr>
          <w:rFonts w:ascii="Arial" w:hAnsi="Arial" w:cs="Arial"/>
          <w:spacing w:val="-2"/>
          <w:szCs w:val="24"/>
        </w:rPr>
      </w:pPr>
      <w:r w:rsidRPr="00214ECA">
        <w:rPr>
          <w:rFonts w:ascii="Arial" w:hAnsi="Arial" w:cs="Arial"/>
          <w:spacing w:val="-2"/>
          <w:szCs w:val="24"/>
        </w:rPr>
        <w:t xml:space="preserve">Bids must be delivered to the address below on or before </w:t>
      </w:r>
      <w:r w:rsidRPr="00C5435A">
        <w:rPr>
          <w:rFonts w:ascii="Arial" w:hAnsi="Arial" w:cs="Arial"/>
          <w:b/>
          <w:spacing w:val="-2"/>
          <w:szCs w:val="24"/>
        </w:rPr>
        <w:t xml:space="preserve">1:30PM of </w:t>
      </w:r>
      <w:r w:rsidR="00795597" w:rsidRPr="00C5435A">
        <w:rPr>
          <w:rFonts w:ascii="Arial" w:hAnsi="Arial" w:cs="Arial"/>
          <w:b/>
          <w:spacing w:val="-2"/>
          <w:szCs w:val="24"/>
        </w:rPr>
        <w:t>1</w:t>
      </w:r>
      <w:r w:rsidR="00C5435A" w:rsidRPr="00C5435A">
        <w:rPr>
          <w:rFonts w:ascii="Arial" w:hAnsi="Arial" w:cs="Arial"/>
          <w:b/>
          <w:spacing w:val="-2"/>
          <w:szCs w:val="24"/>
        </w:rPr>
        <w:t>5</w:t>
      </w:r>
      <w:r w:rsidR="002000D8" w:rsidRPr="00C5435A">
        <w:rPr>
          <w:rFonts w:ascii="Arial" w:hAnsi="Arial" w:cs="Arial"/>
          <w:b/>
          <w:spacing w:val="-2"/>
          <w:szCs w:val="24"/>
        </w:rPr>
        <w:t xml:space="preserve"> August, 2016</w:t>
      </w:r>
      <w:r w:rsidRPr="00214ECA">
        <w:rPr>
          <w:rFonts w:ascii="Arial" w:hAnsi="Arial" w:cs="Arial"/>
          <w:spacing w:val="-2"/>
          <w:szCs w:val="24"/>
        </w:rPr>
        <w:t xml:space="preserve">.  All Bids must be accompanied by a bid security in any of the acceptable forms and in the amount stated in </w:t>
      </w:r>
      <w:r w:rsidRPr="00C5435A">
        <w:rPr>
          <w:rFonts w:ascii="Arial" w:hAnsi="Arial" w:cs="Arial"/>
          <w:b/>
          <w:spacing w:val="-2"/>
          <w:szCs w:val="24"/>
        </w:rPr>
        <w:t>ITB</w:t>
      </w:r>
      <w:r w:rsidRPr="00C5435A">
        <w:rPr>
          <w:rFonts w:ascii="Arial" w:hAnsi="Arial" w:cs="Arial"/>
          <w:spacing w:val="-2"/>
          <w:szCs w:val="24"/>
        </w:rPr>
        <w:t xml:space="preserve"> Clause </w:t>
      </w:r>
      <w:r w:rsidR="00006D0A" w:rsidRPr="00C5435A">
        <w:rPr>
          <w:rFonts w:ascii="Arial" w:hAnsi="Arial" w:cs="Arial"/>
          <w:spacing w:val="-2"/>
          <w:szCs w:val="24"/>
        </w:rPr>
        <w:t>18</w:t>
      </w:r>
      <w:r w:rsidRPr="00C5435A">
        <w:rPr>
          <w:rFonts w:ascii="Arial" w:hAnsi="Arial" w:cs="Arial"/>
          <w:spacing w:val="-2"/>
          <w:szCs w:val="24"/>
        </w:rPr>
        <w:t xml:space="preserve">. </w:t>
      </w:r>
    </w:p>
    <w:p w:rsidR="003063B2" w:rsidRPr="00214ECA" w:rsidRDefault="003063B2" w:rsidP="003063B2">
      <w:pPr>
        <w:ind w:left="720"/>
        <w:rPr>
          <w:rFonts w:ascii="Arial" w:hAnsi="Arial" w:cs="Arial"/>
          <w:spacing w:val="-2"/>
          <w:szCs w:val="24"/>
        </w:rPr>
      </w:pPr>
    </w:p>
    <w:p w:rsidR="003063B2" w:rsidRPr="00214ECA" w:rsidRDefault="003063B2" w:rsidP="003063B2">
      <w:pPr>
        <w:ind w:left="720"/>
        <w:rPr>
          <w:rFonts w:ascii="Arial" w:hAnsi="Arial" w:cs="Arial"/>
          <w:spacing w:val="-2"/>
          <w:szCs w:val="24"/>
        </w:rPr>
      </w:pPr>
      <w:r w:rsidRPr="00214ECA">
        <w:rPr>
          <w:rFonts w:ascii="Arial" w:hAnsi="Arial" w:cs="Arial"/>
          <w:spacing w:val="-2"/>
          <w:szCs w:val="24"/>
        </w:rPr>
        <w:t xml:space="preserve">Bid opening shall be on </w:t>
      </w:r>
      <w:r w:rsidRPr="00C5435A">
        <w:rPr>
          <w:rFonts w:ascii="Arial" w:hAnsi="Arial" w:cs="Arial"/>
          <w:b/>
          <w:spacing w:val="-2"/>
          <w:szCs w:val="24"/>
        </w:rPr>
        <w:t xml:space="preserve">2:00PM of </w:t>
      </w:r>
      <w:r w:rsidR="00795597" w:rsidRPr="00C5435A">
        <w:rPr>
          <w:rFonts w:ascii="Arial" w:hAnsi="Arial" w:cs="Arial"/>
          <w:b/>
          <w:spacing w:val="-2"/>
          <w:szCs w:val="24"/>
        </w:rPr>
        <w:t>1</w:t>
      </w:r>
      <w:r w:rsidR="00C5435A">
        <w:rPr>
          <w:rFonts w:ascii="Arial" w:hAnsi="Arial" w:cs="Arial"/>
          <w:b/>
          <w:spacing w:val="-2"/>
          <w:szCs w:val="24"/>
        </w:rPr>
        <w:t>5</w:t>
      </w:r>
      <w:r w:rsidR="002000D8" w:rsidRPr="00C5435A">
        <w:rPr>
          <w:rFonts w:ascii="Arial" w:hAnsi="Arial" w:cs="Arial"/>
          <w:b/>
          <w:spacing w:val="-2"/>
          <w:szCs w:val="24"/>
        </w:rPr>
        <w:t xml:space="preserve"> August</w:t>
      </w:r>
      <w:r w:rsidRPr="00C5435A">
        <w:rPr>
          <w:rFonts w:ascii="Arial" w:hAnsi="Arial" w:cs="Arial"/>
          <w:b/>
          <w:spacing w:val="-2"/>
          <w:szCs w:val="24"/>
        </w:rPr>
        <w:t xml:space="preserve"> 2016</w:t>
      </w:r>
      <w:r w:rsidRPr="00214ECA">
        <w:rPr>
          <w:rFonts w:ascii="Arial" w:hAnsi="Arial" w:cs="Arial"/>
          <w:spacing w:val="-2"/>
          <w:szCs w:val="24"/>
        </w:rPr>
        <w:t xml:space="preserve"> at the Conference Room, PMO Admin Bldg. 1, PMO-Misamis Oriental/Cagayan de Oro, Port Area, Macabalan, Cagayan de Oro.  Bids will be opened in the presence of the Bidders’ representatives who choose to attend at the said address. Late bids shall not be accepted.</w:t>
      </w:r>
    </w:p>
    <w:p w:rsidR="003063B2" w:rsidRPr="00214ECA" w:rsidRDefault="003063B2" w:rsidP="003063B2">
      <w:pPr>
        <w:rPr>
          <w:rFonts w:ascii="Arial" w:hAnsi="Arial" w:cs="Arial"/>
          <w:szCs w:val="24"/>
        </w:rPr>
      </w:pPr>
    </w:p>
    <w:p w:rsidR="003063B2" w:rsidRPr="00214ECA" w:rsidRDefault="003063B2" w:rsidP="003063B2">
      <w:pPr>
        <w:numPr>
          <w:ilvl w:val="0"/>
          <w:numId w:val="2"/>
        </w:numPr>
        <w:ind w:left="720" w:hanging="720"/>
        <w:rPr>
          <w:rFonts w:ascii="Arial" w:hAnsi="Arial" w:cs="Arial"/>
          <w:spacing w:val="-2"/>
          <w:szCs w:val="24"/>
        </w:rPr>
      </w:pPr>
      <w:r w:rsidRPr="00214ECA">
        <w:rPr>
          <w:rFonts w:ascii="Arial" w:hAnsi="Arial" w:cs="Arial"/>
          <w:szCs w:val="24"/>
        </w:rPr>
        <w:lastRenderedPageBreak/>
        <w:t>The PPA, PMO-MO/C, BAC-PG</w:t>
      </w:r>
      <w:r w:rsidRPr="00214ECA">
        <w:rPr>
          <w:rFonts w:ascii="Arial" w:hAnsi="Arial" w:cs="Arial"/>
          <w:i/>
          <w:spacing w:val="-2"/>
          <w:szCs w:val="24"/>
        </w:rPr>
        <w:t xml:space="preserve"> </w:t>
      </w:r>
      <w:r w:rsidRPr="00214ECA">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063B2" w:rsidRPr="00214ECA" w:rsidRDefault="003063B2" w:rsidP="003063B2">
      <w:pPr>
        <w:ind w:left="720"/>
        <w:rPr>
          <w:rFonts w:ascii="Arial" w:hAnsi="Arial" w:cs="Arial"/>
          <w:spacing w:val="-2"/>
          <w:szCs w:val="24"/>
        </w:rPr>
      </w:pPr>
    </w:p>
    <w:p w:rsidR="003063B2" w:rsidRPr="00214ECA" w:rsidRDefault="003063B2" w:rsidP="003063B2">
      <w:pPr>
        <w:numPr>
          <w:ilvl w:val="0"/>
          <w:numId w:val="2"/>
        </w:numPr>
        <w:ind w:left="720" w:hanging="720"/>
        <w:rPr>
          <w:rFonts w:ascii="Arial" w:hAnsi="Arial" w:cs="Arial"/>
          <w:spacing w:val="-2"/>
          <w:szCs w:val="24"/>
        </w:rPr>
      </w:pPr>
      <w:r w:rsidRPr="00214ECA">
        <w:rPr>
          <w:rFonts w:ascii="Arial" w:hAnsi="Arial" w:cs="Arial"/>
          <w:spacing w:val="-2"/>
          <w:szCs w:val="24"/>
        </w:rPr>
        <w:t>For further information, please refer to:</w:t>
      </w:r>
    </w:p>
    <w:p w:rsidR="003063B2" w:rsidRPr="00214ECA" w:rsidRDefault="003063B2" w:rsidP="003063B2">
      <w:pPr>
        <w:rPr>
          <w:rFonts w:ascii="Arial" w:hAnsi="Arial" w:cs="Arial"/>
          <w:spacing w:val="-2"/>
          <w:szCs w:val="24"/>
        </w:rPr>
      </w:pPr>
    </w:p>
    <w:p w:rsidR="003063B2" w:rsidRPr="00214ECA" w:rsidRDefault="003063B2" w:rsidP="003063B2">
      <w:pPr>
        <w:ind w:left="720"/>
        <w:rPr>
          <w:rFonts w:ascii="Arial" w:hAnsi="Arial" w:cs="Arial"/>
          <w:i/>
          <w:spacing w:val="-2"/>
          <w:szCs w:val="24"/>
        </w:rPr>
      </w:pPr>
      <w:r w:rsidRPr="00214ECA">
        <w:rPr>
          <w:rFonts w:ascii="Arial" w:hAnsi="Arial" w:cs="Arial"/>
          <w:b/>
          <w:i/>
          <w:spacing w:val="-2"/>
          <w:szCs w:val="24"/>
        </w:rPr>
        <w:t>Ms. Fidela M. Sanchez</w:t>
      </w:r>
    </w:p>
    <w:p w:rsidR="003063B2" w:rsidRPr="00214ECA" w:rsidRDefault="003063B2" w:rsidP="003063B2">
      <w:pPr>
        <w:ind w:left="720"/>
        <w:rPr>
          <w:rFonts w:ascii="Arial" w:hAnsi="Arial" w:cs="Arial"/>
          <w:i/>
          <w:spacing w:val="-2"/>
          <w:szCs w:val="24"/>
        </w:rPr>
      </w:pPr>
      <w:r w:rsidRPr="00214ECA">
        <w:rPr>
          <w:rFonts w:ascii="Arial" w:hAnsi="Arial" w:cs="Arial"/>
          <w:i/>
          <w:spacing w:val="-2"/>
          <w:szCs w:val="24"/>
        </w:rPr>
        <w:t>Secretariat - Head</w:t>
      </w:r>
    </w:p>
    <w:p w:rsidR="003063B2" w:rsidRPr="00214ECA" w:rsidRDefault="003063B2" w:rsidP="003063B2">
      <w:pPr>
        <w:ind w:left="720"/>
        <w:rPr>
          <w:rFonts w:ascii="Arial" w:hAnsi="Arial" w:cs="Arial"/>
          <w:i/>
          <w:spacing w:val="-2"/>
          <w:szCs w:val="24"/>
        </w:rPr>
      </w:pPr>
      <w:r w:rsidRPr="00214ECA">
        <w:rPr>
          <w:rFonts w:ascii="Arial" w:hAnsi="Arial" w:cs="Arial"/>
          <w:i/>
          <w:spacing w:val="-2"/>
          <w:szCs w:val="24"/>
        </w:rPr>
        <w:t>Admin Bldg. 1, Port Management Office-Misamis Oriental, Cagayan de Oro</w:t>
      </w:r>
    </w:p>
    <w:p w:rsidR="003063B2" w:rsidRPr="00214ECA" w:rsidRDefault="003063B2" w:rsidP="003063B2">
      <w:pPr>
        <w:ind w:left="720"/>
        <w:rPr>
          <w:rFonts w:ascii="Arial" w:hAnsi="Arial" w:cs="Arial"/>
          <w:i/>
          <w:spacing w:val="-2"/>
          <w:szCs w:val="24"/>
        </w:rPr>
      </w:pPr>
      <w:r w:rsidRPr="00214ECA">
        <w:rPr>
          <w:rFonts w:ascii="Arial" w:hAnsi="Arial" w:cs="Arial"/>
          <w:i/>
          <w:spacing w:val="-2"/>
          <w:szCs w:val="24"/>
        </w:rPr>
        <w:t>Philippine Ports Authority</w:t>
      </w:r>
    </w:p>
    <w:p w:rsidR="003063B2" w:rsidRPr="00214ECA" w:rsidRDefault="003063B2" w:rsidP="003063B2">
      <w:pPr>
        <w:ind w:left="720"/>
        <w:rPr>
          <w:rFonts w:ascii="Arial" w:hAnsi="Arial" w:cs="Arial"/>
          <w:i/>
          <w:spacing w:val="-2"/>
          <w:szCs w:val="24"/>
        </w:rPr>
      </w:pPr>
      <w:r w:rsidRPr="00214ECA">
        <w:rPr>
          <w:rFonts w:ascii="Arial" w:hAnsi="Arial" w:cs="Arial"/>
          <w:i/>
          <w:spacing w:val="-2"/>
          <w:szCs w:val="24"/>
        </w:rPr>
        <w:t>Port Area, Macabalan, Cagayan de Oro 9000</w:t>
      </w:r>
    </w:p>
    <w:p w:rsidR="003063B2" w:rsidRPr="00214ECA" w:rsidRDefault="003063B2" w:rsidP="003063B2">
      <w:pPr>
        <w:ind w:left="720"/>
        <w:rPr>
          <w:rFonts w:ascii="Arial" w:hAnsi="Arial" w:cs="Arial"/>
          <w:i/>
          <w:spacing w:val="-2"/>
          <w:szCs w:val="24"/>
        </w:rPr>
      </w:pPr>
      <w:r w:rsidRPr="00214ECA">
        <w:rPr>
          <w:rFonts w:ascii="Arial" w:hAnsi="Arial" w:cs="Arial"/>
          <w:i/>
          <w:spacing w:val="-2"/>
          <w:szCs w:val="24"/>
        </w:rPr>
        <w:t>Tel. No. (088) 856-9099 or (088) 856-9098</w:t>
      </w:r>
    </w:p>
    <w:p w:rsidR="003063B2" w:rsidRPr="00214ECA" w:rsidRDefault="003063B2" w:rsidP="003063B2">
      <w:pPr>
        <w:ind w:left="720"/>
        <w:rPr>
          <w:rFonts w:ascii="Arial" w:hAnsi="Arial" w:cs="Arial"/>
          <w:i/>
          <w:spacing w:val="-2"/>
          <w:szCs w:val="24"/>
        </w:rPr>
      </w:pPr>
      <w:r w:rsidRPr="00214ECA">
        <w:rPr>
          <w:rFonts w:ascii="Arial" w:hAnsi="Arial" w:cs="Arial"/>
          <w:i/>
          <w:spacing w:val="-2"/>
          <w:szCs w:val="24"/>
        </w:rPr>
        <w:t>Fax No. (088) 856-9100</w:t>
      </w:r>
    </w:p>
    <w:p w:rsidR="003063B2" w:rsidRPr="00214ECA" w:rsidRDefault="003063B2" w:rsidP="003063B2">
      <w:pPr>
        <w:ind w:left="720"/>
        <w:rPr>
          <w:rFonts w:ascii="Arial" w:hAnsi="Arial" w:cs="Arial"/>
          <w:i/>
          <w:spacing w:val="-2"/>
          <w:szCs w:val="24"/>
        </w:rPr>
      </w:pPr>
      <w:r w:rsidRPr="00214ECA">
        <w:rPr>
          <w:rFonts w:ascii="Arial" w:hAnsi="Arial" w:cs="Arial"/>
          <w:i/>
          <w:spacing w:val="-2"/>
          <w:szCs w:val="24"/>
        </w:rPr>
        <w:t>fmsanchez@ppa.com.ph</w:t>
      </w:r>
    </w:p>
    <w:p w:rsidR="003063B2" w:rsidRPr="00214ECA" w:rsidRDefault="003063B2" w:rsidP="003063B2">
      <w:pPr>
        <w:rPr>
          <w:rFonts w:ascii="Arial" w:hAnsi="Arial" w:cs="Arial"/>
          <w:szCs w:val="24"/>
        </w:rPr>
      </w:pPr>
    </w:p>
    <w:p w:rsidR="003063B2" w:rsidRPr="00214ECA" w:rsidRDefault="003063B2" w:rsidP="003063B2">
      <w:pPr>
        <w:rPr>
          <w:rFonts w:ascii="Arial" w:hAnsi="Arial" w:cs="Arial"/>
          <w:spacing w:val="-2"/>
          <w:szCs w:val="24"/>
        </w:rPr>
      </w:pPr>
    </w:p>
    <w:p w:rsidR="003063B2" w:rsidRPr="00214ECA" w:rsidRDefault="003063B2" w:rsidP="003063B2">
      <w:pPr>
        <w:rPr>
          <w:rFonts w:ascii="Arial" w:hAnsi="Arial" w:cs="Arial"/>
          <w:spacing w:val="-2"/>
          <w:szCs w:val="24"/>
        </w:rPr>
      </w:pPr>
    </w:p>
    <w:p w:rsidR="003063B2" w:rsidRPr="00214ECA" w:rsidRDefault="008F2905" w:rsidP="003063B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(Signed)</w:t>
      </w:r>
      <w:bookmarkStart w:id="0" w:name="_GoBack"/>
      <w:bookmarkEnd w:id="0"/>
    </w:p>
    <w:p w:rsidR="003063B2" w:rsidRPr="00214ECA" w:rsidRDefault="003063B2" w:rsidP="003063B2">
      <w:pPr>
        <w:ind w:left="4320" w:firstLine="720"/>
        <w:rPr>
          <w:rFonts w:ascii="Arial" w:hAnsi="Arial" w:cs="Arial"/>
          <w:b/>
          <w:szCs w:val="24"/>
          <w:u w:val="single"/>
        </w:rPr>
      </w:pPr>
      <w:r w:rsidRPr="00214ECA">
        <w:rPr>
          <w:rFonts w:ascii="Arial" w:hAnsi="Arial" w:cs="Arial"/>
          <w:b/>
          <w:szCs w:val="24"/>
          <w:u w:val="single"/>
        </w:rPr>
        <w:t>RUBY MARIA O. GUMAPON</w:t>
      </w:r>
    </w:p>
    <w:p w:rsidR="003063B2" w:rsidRPr="00214ECA" w:rsidRDefault="003063B2" w:rsidP="003063B2">
      <w:pPr>
        <w:ind w:left="5040"/>
        <w:rPr>
          <w:rFonts w:ascii="Arial" w:hAnsi="Arial" w:cs="Arial"/>
          <w:i/>
          <w:szCs w:val="24"/>
        </w:rPr>
      </w:pPr>
      <w:r w:rsidRPr="00214ECA">
        <w:rPr>
          <w:rFonts w:ascii="Arial" w:hAnsi="Arial" w:cs="Arial"/>
          <w:i/>
          <w:szCs w:val="24"/>
        </w:rPr>
        <w:t>BAC-PG Chairperson</w:t>
      </w:r>
    </w:p>
    <w:p w:rsidR="00A54494" w:rsidRPr="00214ECA" w:rsidRDefault="00A54494">
      <w:pPr>
        <w:rPr>
          <w:rFonts w:ascii="Arial" w:hAnsi="Arial" w:cs="Arial"/>
          <w:szCs w:val="24"/>
        </w:rPr>
      </w:pPr>
    </w:p>
    <w:sectPr w:rsidR="00A54494" w:rsidRPr="00214ECA" w:rsidSect="00F46080">
      <w:pgSz w:w="11907" w:h="16839" w:code="9"/>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B2"/>
    <w:rsid w:val="00006D0A"/>
    <w:rsid w:val="002000D8"/>
    <w:rsid w:val="00214ECA"/>
    <w:rsid w:val="003063B2"/>
    <w:rsid w:val="004E4EA0"/>
    <w:rsid w:val="00523E3E"/>
    <w:rsid w:val="005530E8"/>
    <w:rsid w:val="00795597"/>
    <w:rsid w:val="00860D26"/>
    <w:rsid w:val="008F2905"/>
    <w:rsid w:val="00A54494"/>
    <w:rsid w:val="00C5435A"/>
    <w:rsid w:val="00E062DE"/>
    <w:rsid w:val="00F46080"/>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31A03-21AC-4B59-A4EC-161CFA2C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3B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3">
    <w:name w:val="heading 3"/>
    <w:aliases w:val="h3,1.2.3.,Section Header3,Sub-Clause Paragraph"/>
    <w:next w:val="Normal"/>
    <w:link w:val="Heading3Char"/>
    <w:qFormat/>
    <w:rsid w:val="003063B2"/>
    <w:pPr>
      <w:numPr>
        <w:ilvl w:val="1"/>
        <w:numId w:val="1"/>
      </w:numPr>
      <w:spacing w:before="240" w:after="240" w:line="240" w:lineRule="atLeast"/>
      <w:jc w:val="both"/>
      <w:outlineLvl w:val="2"/>
    </w:pPr>
    <w:rPr>
      <w:rFonts w:ascii="Times New Roman" w:eastAsia="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1.2.3. Char,Section Header3 Char,Sub-Clause Paragraph Char"/>
    <w:basedOn w:val="DefaultParagraphFont"/>
    <w:link w:val="Heading3"/>
    <w:rsid w:val="003063B2"/>
    <w:rPr>
      <w:rFonts w:ascii="Times New Roman" w:eastAsia="Times New Roman" w:hAnsi="Times New Roman" w:cs="Arial"/>
      <w:b/>
      <w:bCs/>
      <w:iCs/>
      <w:sz w:val="28"/>
      <w:szCs w:val="28"/>
    </w:rPr>
  </w:style>
  <w:style w:type="paragraph" w:customStyle="1" w:styleId="Style1">
    <w:name w:val="Style1"/>
    <w:basedOn w:val="Heading3"/>
    <w:qFormat/>
    <w:rsid w:val="003063B2"/>
    <w:pPr>
      <w:numPr>
        <w:ilvl w:val="2"/>
      </w:numPr>
      <w:tabs>
        <w:tab w:val="clear" w:pos="2070"/>
      </w:tabs>
      <w:spacing w:before="0"/>
      <w:ind w:left="1440"/>
    </w:pPr>
    <w:rPr>
      <w:rFonts w:cs="Times New Roman"/>
      <w:b w:val="0"/>
      <w:sz w:val="24"/>
      <w:lang w:val="x-none" w:eastAsia="x-none"/>
    </w:rPr>
  </w:style>
  <w:style w:type="paragraph" w:styleId="ListParagraph">
    <w:name w:val="List Paragraph"/>
    <w:basedOn w:val="Normal"/>
    <w:uiPriority w:val="34"/>
    <w:qFormat/>
    <w:rsid w:val="003063B2"/>
    <w:pPr>
      <w:ind w:left="720"/>
    </w:pPr>
  </w:style>
  <w:style w:type="paragraph" w:styleId="BalloonText">
    <w:name w:val="Balloon Text"/>
    <w:basedOn w:val="Normal"/>
    <w:link w:val="BalloonTextChar"/>
    <w:uiPriority w:val="99"/>
    <w:semiHidden/>
    <w:unhideWhenUsed/>
    <w:rsid w:val="00F460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0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Fidela M. Sanchez</dc:creator>
  <cp:keywords/>
  <dc:description/>
  <cp:lastModifiedBy>Fidela M. Sanchez</cp:lastModifiedBy>
  <cp:revision>15</cp:revision>
  <cp:lastPrinted>2016-07-21T11:59:00Z</cp:lastPrinted>
  <dcterms:created xsi:type="dcterms:W3CDTF">2016-07-18T11:21:00Z</dcterms:created>
  <dcterms:modified xsi:type="dcterms:W3CDTF">2016-07-21T12:01:00Z</dcterms:modified>
</cp:coreProperties>
</file>